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uto"/>
        <w:jc w:val="left"/>
        <w:rPr>
          <w:rFonts w:hint="eastAsia" w:ascii="宋体" w:hAnsi="宋体" w:eastAsia="宋体" w:cs="Times New Roman"/>
          <w:b/>
          <w:bCs/>
          <w:color w:val="000000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cs="Times New Roman"/>
          <w:b/>
          <w:bCs/>
          <w:color w:val="000000"/>
          <w:kern w:val="0"/>
          <w:sz w:val="36"/>
          <w:szCs w:val="36"/>
          <w:highlight w:val="none"/>
          <w:lang w:val="en-US" w:eastAsia="zh-CN"/>
        </w:rPr>
        <w:t>附件2</w:t>
      </w:r>
      <w:bookmarkStart w:id="31" w:name="_GoBack"/>
      <w:bookmarkEnd w:id="31"/>
      <w:r>
        <w:rPr>
          <w:rFonts w:hint="eastAsia" w:ascii="宋体" w:hAnsi="宋体" w:cs="Times New Roman"/>
          <w:b/>
          <w:bCs/>
          <w:color w:val="000000"/>
          <w:kern w:val="0"/>
          <w:sz w:val="36"/>
          <w:szCs w:val="36"/>
          <w:highlight w:val="none"/>
          <w:lang w:val="en-US" w:eastAsia="zh-CN"/>
        </w:rPr>
        <w:t>：</w:t>
      </w:r>
    </w:p>
    <w:p>
      <w:pPr>
        <w:widowControl/>
        <w:spacing w:line="300" w:lineRule="auto"/>
        <w:jc w:val="center"/>
        <w:rPr>
          <w:rFonts w:ascii="宋体" w:hAnsi="宋体" w:eastAsia="宋体" w:cs="Times New Roman"/>
          <w:b/>
          <w:bCs/>
          <w:color w:val="000000"/>
          <w:kern w:val="0"/>
          <w:sz w:val="36"/>
          <w:szCs w:val="36"/>
          <w:highlight w:val="none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36"/>
          <w:szCs w:val="36"/>
          <w:highlight w:val="none"/>
        </w:rPr>
        <w:t>汕头职业技术学院办公自动化系统服务项目</w:t>
      </w:r>
    </w:p>
    <w:p>
      <w:pPr>
        <w:widowControl/>
        <w:spacing w:line="300" w:lineRule="auto"/>
        <w:jc w:val="center"/>
        <w:rPr>
          <w:rFonts w:ascii="宋体" w:hAnsi="宋体" w:eastAsia="宋体" w:cs="Times New Roman"/>
          <w:b/>
          <w:bCs/>
          <w:color w:val="000000"/>
          <w:kern w:val="0"/>
          <w:sz w:val="36"/>
          <w:szCs w:val="36"/>
          <w:highlight w:val="none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36"/>
          <w:szCs w:val="36"/>
          <w:highlight w:val="none"/>
        </w:rPr>
        <w:t>采购需求书</w:t>
      </w:r>
    </w:p>
    <w:p>
      <w:pPr>
        <w:keepNext/>
        <w:adjustRightInd w:val="0"/>
        <w:snapToGrid w:val="0"/>
        <w:spacing w:after="100" w:afterAutospacing="1" w:line="264" w:lineRule="auto"/>
        <w:ind w:left="1029" w:hanging="720"/>
        <w:outlineLvl w:val="1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</w:rPr>
        <w:t xml:space="preserve"> </w:t>
      </w:r>
    </w:p>
    <w:p>
      <w:pPr>
        <w:keepNext/>
        <w:adjustRightInd w:val="0"/>
        <w:snapToGrid w:val="0"/>
        <w:spacing w:after="100" w:afterAutospacing="1" w:line="264" w:lineRule="auto"/>
        <w:ind w:left="1029" w:hanging="720"/>
        <w:outlineLvl w:val="1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</w:rPr>
        <w:t>一、项目建设内容</w:t>
      </w:r>
    </w:p>
    <w:p>
      <w:pPr>
        <w:widowControl/>
        <w:spacing w:line="264" w:lineRule="auto"/>
        <w:ind w:firstLine="560" w:firstLineChars="200"/>
        <w:jc w:val="left"/>
        <w:rPr>
          <w:rFonts w:ascii="宋体" w:hAnsi="宋体" w:eastAsia="宋体" w:cs="Times New Roman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highlight w:val="none"/>
        </w:rPr>
        <w:t>建设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highlight w:val="none"/>
          <w:lang w:val="en-US" w:eastAsia="zh-CN"/>
        </w:rPr>
        <w:t>并云部署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highlight w:val="none"/>
        </w:rPr>
        <w:t>一套完整的办公自动化管理系统，该系统能有效针对收发文、上级交办的工作任务、领导交办的重点工作等内容进行通知、提醒、催办、督查、督办，实现日常办公的电子化、自动化、安全化、移动化，进一步提高工作效率。同时遵循规范严谨的信息安全体系，保证办文数据在处理和传输过程中的安全性。</w:t>
      </w:r>
    </w:p>
    <w:p>
      <w:pPr>
        <w:widowControl/>
        <w:spacing w:line="264" w:lineRule="auto"/>
        <w:ind w:firstLine="560" w:firstLineChars="200"/>
        <w:jc w:val="left"/>
        <w:rPr>
          <w:rFonts w:ascii="宋体" w:hAnsi="宋体" w:eastAsia="宋体" w:cs="Times New Roman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highlight w:val="none"/>
        </w:rPr>
        <w:t>主要功能包括：公文流转系统、工作情况系统、督查督办系统、内部工作管理、公共资源数据库、内部论坛、和数据中心等。</w:t>
      </w:r>
    </w:p>
    <w:p>
      <w:pPr>
        <w:keepNext/>
        <w:adjustRightInd w:val="0"/>
        <w:snapToGrid w:val="0"/>
        <w:spacing w:after="100" w:afterAutospacing="1" w:line="264" w:lineRule="auto"/>
        <w:ind w:left="1029" w:hanging="720"/>
        <w:outlineLvl w:val="1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</w:rPr>
        <w:t>二、项目建设需求</w:t>
      </w:r>
      <w:bookmarkStart w:id="0" w:name="_Toc245551592"/>
      <w:bookmarkEnd w:id="0"/>
      <w:bookmarkStart w:id="1" w:name="_Toc245584242"/>
      <w:bookmarkEnd w:id="1"/>
      <w:bookmarkStart w:id="2" w:name="_Toc413676064"/>
      <w:bookmarkEnd w:id="2"/>
      <w:bookmarkStart w:id="3" w:name="_Toc41324651"/>
      <w:bookmarkEnd w:id="3"/>
      <w:bookmarkStart w:id="4" w:name="_Toc44515721"/>
      <w:bookmarkEnd w:id="4"/>
      <w:bookmarkStart w:id="5" w:name="_Toc346740253"/>
      <w:bookmarkEnd w:id="5"/>
      <w:bookmarkStart w:id="6" w:name="_Toc239752167"/>
      <w:bookmarkEnd w:id="6"/>
      <w:bookmarkStart w:id="7" w:name="_Toc245582960"/>
      <w:bookmarkEnd w:id="7"/>
      <w:bookmarkStart w:id="8" w:name="_Toc245562177"/>
      <w:bookmarkEnd w:id="8"/>
    </w:p>
    <w:p>
      <w:pPr>
        <w:widowControl/>
        <w:spacing w:line="264" w:lineRule="auto"/>
        <w:ind w:firstLine="560" w:firstLineChars="200"/>
        <w:jc w:val="left"/>
        <w:rPr>
          <w:rFonts w:ascii="宋体" w:hAnsi="宋体" w:eastAsia="宋体" w:cs="Times New Roman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highlight w:val="none"/>
        </w:rPr>
        <w:t>（一）技术需求</w:t>
      </w:r>
    </w:p>
    <w:p>
      <w:pPr>
        <w:widowControl/>
        <w:spacing w:line="264" w:lineRule="auto"/>
        <w:ind w:firstLine="560" w:firstLineChars="200"/>
        <w:jc w:val="left"/>
        <w:rPr>
          <w:rFonts w:ascii="宋体" w:hAnsi="宋体" w:eastAsia="宋体" w:cs="Times New Roman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highlight w:val="none"/>
        </w:rPr>
        <w:t>1.部署方式：采用集中部署方式，在中标方提供的中心机房部署服务器和应用系统，客户端通过浏览器即可使用。</w:t>
      </w:r>
    </w:p>
    <w:p>
      <w:pPr>
        <w:widowControl/>
        <w:spacing w:line="264" w:lineRule="auto"/>
        <w:ind w:firstLine="560" w:firstLineChars="200"/>
        <w:jc w:val="left"/>
        <w:rPr>
          <w:rFonts w:ascii="宋体" w:hAnsi="宋体" w:eastAsia="宋体" w:cs="Times New Roman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highlight w:val="none"/>
        </w:rPr>
        <w:t>2.技术架构：采用B/S架构，完全浏览器界面，客户端零安装。</w:t>
      </w:r>
    </w:p>
    <w:p>
      <w:pPr>
        <w:widowControl/>
        <w:spacing w:line="264" w:lineRule="auto"/>
        <w:ind w:firstLine="560" w:firstLineChars="200"/>
        <w:jc w:val="left"/>
        <w:rPr>
          <w:rFonts w:ascii="宋体" w:hAnsi="宋体" w:eastAsia="宋体" w:cs="Times New Roman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highlight w:val="none"/>
        </w:rPr>
        <w:t>3.扩展接口：系统需具备良好扩展性，提供二次开发的接口，可以方便用户将办公系统或其他需求扩展到该系统平台上。</w:t>
      </w:r>
    </w:p>
    <w:p>
      <w:pPr>
        <w:widowControl/>
        <w:spacing w:line="264" w:lineRule="auto"/>
        <w:ind w:firstLine="560" w:firstLineChars="200"/>
        <w:jc w:val="left"/>
        <w:rPr>
          <w:rFonts w:ascii="宋体" w:hAnsi="宋体" w:eastAsia="宋体" w:cs="Times New Roman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highlight w:val="none"/>
        </w:rPr>
        <w:t>4.兼容性能：系统必须支持对关系型数据库的集成，可以与其他系统互换信息，可以提供决策数据参考，保证系统的外拓或兼容。必须支持当前业界绝大多数操作系统平台如：Windows、Linux等。</w:t>
      </w:r>
    </w:p>
    <w:p>
      <w:pPr>
        <w:widowControl/>
        <w:spacing w:line="264" w:lineRule="auto"/>
        <w:ind w:firstLine="560" w:firstLineChars="200"/>
        <w:jc w:val="left"/>
        <w:rPr>
          <w:rFonts w:ascii="宋体" w:hAnsi="宋体" w:eastAsia="宋体" w:cs="Times New Roman"/>
          <w:color w:val="000000"/>
          <w:kern w:val="0"/>
          <w:sz w:val="28"/>
          <w:szCs w:val="28"/>
          <w:highlight w:val="none"/>
        </w:rPr>
      </w:pPr>
      <w:bookmarkStart w:id="9" w:name="_Toc413676065"/>
      <w:bookmarkEnd w:id="9"/>
      <w:bookmarkStart w:id="10" w:name="_Toc41324652"/>
      <w:bookmarkEnd w:id="10"/>
      <w:bookmarkStart w:id="11" w:name="_Toc44515722"/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highlight w:val="none"/>
        </w:rPr>
        <w:t>（二）业务需求</w:t>
      </w:r>
      <w:bookmarkEnd w:id="11"/>
    </w:p>
    <w:p>
      <w:pPr>
        <w:widowControl/>
        <w:spacing w:line="264" w:lineRule="auto"/>
        <w:ind w:firstLine="560" w:firstLineChars="200"/>
        <w:jc w:val="left"/>
        <w:rPr>
          <w:rFonts w:ascii="宋体" w:hAnsi="宋体" w:eastAsia="宋体" w:cs="Times New Roman"/>
          <w:color w:val="000000"/>
          <w:kern w:val="0"/>
          <w:sz w:val="28"/>
          <w:szCs w:val="28"/>
          <w:highlight w:val="none"/>
        </w:rPr>
      </w:pPr>
      <w:bookmarkStart w:id="12" w:name="_Toc245562178"/>
      <w:bookmarkEnd w:id="12"/>
      <w:bookmarkStart w:id="13" w:name="_Toc239752168"/>
      <w:bookmarkEnd w:id="13"/>
      <w:bookmarkStart w:id="14" w:name="_Toc346740254"/>
      <w:bookmarkEnd w:id="14"/>
      <w:bookmarkStart w:id="15" w:name="_Toc245582961"/>
      <w:bookmarkEnd w:id="15"/>
      <w:bookmarkStart w:id="16" w:name="_Toc245551593"/>
      <w:bookmarkEnd w:id="16"/>
      <w:bookmarkStart w:id="17" w:name="_Toc245584243"/>
      <w:bookmarkEnd w:id="17"/>
      <w:bookmarkStart w:id="18" w:name="_Toc413676066"/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highlight w:val="none"/>
        </w:rPr>
        <w:t>1.容量需求：按满足基础OA账户</w:t>
      </w:r>
      <w:r>
        <w:rPr>
          <w:rFonts w:hint="eastAsia" w:ascii="宋体" w:hAnsi="宋体" w:cs="Times New Roman"/>
          <w:color w:val="000000"/>
          <w:kern w:val="0"/>
          <w:sz w:val="28"/>
          <w:szCs w:val="28"/>
          <w:highlight w:val="none"/>
          <w:lang w:val="en-US" w:eastAsia="zh-CN"/>
        </w:rPr>
        <w:t>和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highlight w:val="none"/>
        </w:rPr>
        <w:t>移动OA账户</w:t>
      </w:r>
      <w:r>
        <w:rPr>
          <w:rFonts w:hint="eastAsia" w:ascii="宋体" w:hAnsi="宋体" w:cs="Times New Roman"/>
          <w:color w:val="000000"/>
          <w:kern w:val="0"/>
          <w:sz w:val="28"/>
          <w:szCs w:val="28"/>
          <w:highlight w:val="none"/>
          <w:lang w:val="en-US" w:eastAsia="zh-CN"/>
        </w:rPr>
        <w:t>各2</w:t>
      </w:r>
      <w:r>
        <w:rPr>
          <w:rFonts w:hint="default" w:ascii="宋体" w:hAnsi="宋体" w:eastAsia="宋体" w:cs="Times New Roman"/>
          <w:color w:val="000000"/>
          <w:kern w:val="0"/>
          <w:sz w:val="28"/>
          <w:szCs w:val="28"/>
          <w:highlight w:val="none"/>
          <w:lang w:val="en-US"/>
        </w:rPr>
        <w:t>0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highlight w:val="none"/>
        </w:rPr>
        <w:t>个的使用需求设计，并且支持后续根据实际使用情况增加用户数。</w:t>
      </w:r>
      <w:bookmarkEnd w:id="18"/>
    </w:p>
    <w:tbl>
      <w:tblPr>
        <w:tblStyle w:val="6"/>
        <w:tblW w:w="46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5942"/>
        <w:gridCol w:w="1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37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Cs w:val="21"/>
                <w:highlight w:val="none"/>
              </w:rPr>
              <w:t>建设内容</w:t>
            </w:r>
          </w:p>
        </w:tc>
        <w:tc>
          <w:tcPr>
            <w:tcW w:w="7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spacing w:line="264" w:lineRule="auto"/>
              <w:jc w:val="center"/>
              <w:rPr>
                <w:rFonts w:hint="default" w:ascii="宋体" w:hAnsi="宋体" w:eastAsia="宋体" w:cs="Times New Roman"/>
                <w:b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  <w:t>服务期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37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ＯＡ办公系统及内控基础平台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（PC端系统许可并发100个，移动端系统许可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0个）</w:t>
            </w:r>
          </w:p>
        </w:tc>
        <w:tc>
          <w:tcPr>
            <w:tcW w:w="756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highlight w:val="none"/>
              </w:rPr>
              <w:t>36个月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4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7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云主机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：CPU8核 内存16G 硬盘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T</w:t>
            </w:r>
          </w:p>
        </w:tc>
        <w:tc>
          <w:tcPr>
            <w:tcW w:w="756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4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7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云专线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带宽50M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756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4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37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VPN服务（带宽20M）</w:t>
            </w:r>
          </w:p>
        </w:tc>
        <w:tc>
          <w:tcPr>
            <w:tcW w:w="75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</w:tbl>
    <w:p>
      <w:pPr>
        <w:widowControl/>
        <w:spacing w:line="264" w:lineRule="auto"/>
        <w:ind w:firstLine="560" w:firstLineChars="200"/>
        <w:jc w:val="left"/>
        <w:rPr>
          <w:rFonts w:ascii="宋体" w:hAnsi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highlight w:val="none"/>
        </w:rPr>
        <w:t>2.功能需求：系统需具备移动办公功能；需集成短信端口，用于单位内部通知、事项督办和催办；具备个性化督办功能，满足学院的督办要求。</w:t>
      </w:r>
      <w:bookmarkStart w:id="19" w:name="_Toc41324653"/>
      <w:bookmarkEnd w:id="19"/>
      <w:bookmarkStart w:id="20" w:name="_Toc44515723"/>
    </w:p>
    <w:p>
      <w:pPr>
        <w:widowControl/>
        <w:spacing w:line="264" w:lineRule="auto"/>
        <w:ind w:firstLine="560" w:firstLineChars="200"/>
        <w:jc w:val="left"/>
        <w:rPr>
          <w:rFonts w:ascii="宋体" w:hAnsi="宋体" w:eastAsia="宋体" w:cs="Times New Roman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highlight w:val="none"/>
        </w:rPr>
        <w:t>（三）安全</w:t>
      </w:r>
      <w:bookmarkEnd w:id="20"/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highlight w:val="none"/>
        </w:rPr>
        <w:t>需求</w:t>
      </w:r>
    </w:p>
    <w:p>
      <w:pPr>
        <w:widowControl/>
        <w:spacing w:line="264" w:lineRule="auto"/>
        <w:ind w:firstLine="560" w:firstLineChars="200"/>
        <w:jc w:val="left"/>
        <w:rPr>
          <w:rFonts w:ascii="宋体" w:hAnsi="宋体" w:eastAsia="宋体" w:cs="Times New Roman"/>
          <w:color w:val="000000"/>
          <w:kern w:val="0"/>
          <w:sz w:val="28"/>
          <w:szCs w:val="28"/>
          <w:highlight w:val="none"/>
        </w:rPr>
      </w:pPr>
      <w:bookmarkStart w:id="21" w:name="_Toc405841642"/>
      <w:bookmarkEnd w:id="21"/>
      <w:bookmarkStart w:id="22" w:name="_Toc405590658"/>
      <w:bookmarkEnd w:id="22"/>
      <w:bookmarkStart w:id="23" w:name="_Toc405849560"/>
      <w:bookmarkEnd w:id="23"/>
      <w:bookmarkStart w:id="24" w:name="_Toc404159021"/>
      <w:bookmarkEnd w:id="24"/>
      <w:bookmarkStart w:id="25" w:name="_Toc405413676"/>
      <w:bookmarkEnd w:id="25"/>
      <w:bookmarkStart w:id="26" w:name="_Toc413676068"/>
      <w:bookmarkEnd w:id="26"/>
      <w:bookmarkStart w:id="27" w:name="_Toc405590447"/>
      <w:bookmarkEnd w:id="27"/>
      <w:bookmarkStart w:id="28" w:name="_Toc404940325"/>
      <w:bookmarkEnd w:id="28"/>
      <w:bookmarkStart w:id="29" w:name="_Toc405843468"/>
      <w:bookmarkEnd w:id="29"/>
      <w:bookmarkStart w:id="30" w:name="_Toc404863656"/>
      <w:bookmarkEnd w:id="30"/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highlight w:val="none"/>
        </w:rPr>
        <w:t>1.机房安全：系统部署的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highlight w:val="none"/>
          <w:lang w:eastAsia="zh-CN"/>
        </w:rPr>
        <w:t>云主机平台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highlight w:val="none"/>
        </w:rPr>
        <w:t>系统环境必须通过信息系统安全等级保护三级测评。</w:t>
      </w:r>
    </w:p>
    <w:p>
      <w:pPr>
        <w:widowControl/>
        <w:spacing w:line="264" w:lineRule="auto"/>
        <w:ind w:firstLine="560" w:firstLineChars="200"/>
        <w:jc w:val="left"/>
        <w:rPr>
          <w:rFonts w:ascii="宋体" w:hAnsi="宋体" w:eastAsia="宋体" w:cs="Times New Roman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highlight w:val="none"/>
        </w:rPr>
        <w:t>2.网络安全：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highlight w:val="none"/>
          <w:lang w:val="en-US"/>
        </w:rPr>
        <w:t>学校局域网防火墙通过外联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highlight w:val="none"/>
          <w:lang w:val="en-US" w:eastAsia="zh-CN"/>
        </w:rPr>
        <w:t>云专线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highlight w:val="none"/>
          <w:lang w:val="en-US"/>
        </w:rPr>
        <w:t>链接到云主机，云主机隔离公网，保证系统的网络安全。校外及移动端接入，通过VPN设备授权认证后接入。对移动终端接入和PC端接入的用户均采用了身份认证、口令等来保障系统安全。</w:t>
      </w:r>
    </w:p>
    <w:p>
      <w:pPr>
        <w:widowControl/>
        <w:spacing w:line="264" w:lineRule="auto"/>
        <w:ind w:firstLine="560" w:firstLineChars="200"/>
        <w:jc w:val="left"/>
        <w:rPr>
          <w:rFonts w:ascii="宋体" w:hAnsi="宋体" w:eastAsia="宋体" w:cs="Times New Roman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highlight w:val="none"/>
        </w:rPr>
        <w:t>3.应用安全：主要通过服务器安全检测，防病毒、漏洞修复、等应用访问安全来进行保障。系统后台通过细颗粒度、多维度进行系统权限控制来保证系统数据安全。</w:t>
      </w:r>
    </w:p>
    <w:p>
      <w:pPr>
        <w:widowControl/>
        <w:spacing w:line="264" w:lineRule="auto"/>
        <w:ind w:firstLine="560" w:firstLineChars="200"/>
        <w:jc w:val="left"/>
        <w:rPr>
          <w:rFonts w:ascii="宋体" w:hAnsi="宋体" w:eastAsia="宋体" w:cs="Times New Roman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highlight w:val="none"/>
        </w:rPr>
        <w:t>4.数据安全：数据传输过程须经过128位加密，并在数据存储采用多种加密存储等方式。</w:t>
      </w:r>
    </w:p>
    <w:p>
      <w:pPr>
        <w:widowControl/>
        <w:spacing w:line="264" w:lineRule="auto"/>
        <w:ind w:firstLine="560" w:firstLineChars="200"/>
        <w:jc w:val="left"/>
        <w:rPr>
          <w:rFonts w:ascii="宋体" w:hAnsi="宋体" w:eastAsia="宋体" w:cs="Times New Roman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highlight w:val="none"/>
        </w:rPr>
        <w:t>5.移动办公安全控制：采用数据加密技术保障移动办公安全。</w:t>
      </w:r>
    </w:p>
    <w:p>
      <w:pPr>
        <w:widowControl/>
        <w:spacing w:line="264" w:lineRule="auto"/>
        <w:ind w:firstLine="560" w:firstLineChars="200"/>
        <w:jc w:val="left"/>
        <w:rPr>
          <w:rFonts w:ascii="宋体" w:hAnsi="宋体" w:eastAsia="宋体" w:cs="Times New Roman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highlight w:val="none"/>
        </w:rPr>
        <w:t>（四）实施需求</w:t>
      </w:r>
    </w:p>
    <w:p>
      <w:pPr>
        <w:widowControl/>
        <w:spacing w:line="264" w:lineRule="auto"/>
        <w:ind w:firstLine="560" w:firstLineChars="200"/>
        <w:jc w:val="left"/>
        <w:rPr>
          <w:rFonts w:ascii="宋体" w:hAnsi="宋体" w:eastAsia="宋体" w:cs="Times New Roman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highlight w:val="none"/>
        </w:rPr>
        <w:t>1.为确保项目按期按质顺利上线，按照系统的建设要求，成交人需提供详细可行的实施方案，以及维护服务计划。</w:t>
      </w:r>
    </w:p>
    <w:p>
      <w:pPr>
        <w:widowControl/>
        <w:spacing w:line="264" w:lineRule="auto"/>
        <w:ind w:firstLine="560" w:firstLineChars="200"/>
        <w:jc w:val="left"/>
        <w:rPr>
          <w:rFonts w:ascii="宋体" w:hAnsi="宋体" w:eastAsia="宋体" w:cs="Times New Roman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highlight w:val="none"/>
        </w:rPr>
        <w:t>2.成交人必须成立包括项目经理、实施工程师、开发工程师在内的项目实施团队。为保证项目质量，项目经理必须为软件开发商委派人员，并且在未征得采购人同意的前提下，不允许更换团队成员，以保障交期顺利。</w:t>
      </w:r>
    </w:p>
    <w:p>
      <w:pPr>
        <w:widowControl/>
        <w:spacing w:line="264" w:lineRule="auto"/>
        <w:ind w:firstLine="560" w:firstLineChars="200"/>
        <w:jc w:val="left"/>
        <w:rPr>
          <w:rFonts w:ascii="宋体" w:hAnsi="宋体" w:eastAsia="宋体" w:cs="Times New Roman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highlight w:val="none"/>
        </w:rPr>
        <w:t>3.成交人须在采购人网络环境基础上，完成项目建设内容。在合同签订日起</w:t>
      </w:r>
      <w:r>
        <w:rPr>
          <w:rFonts w:hint="eastAsia" w:ascii="宋体" w:hAnsi="宋体" w:cs="Times New Roman"/>
          <w:color w:val="000000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highlight w:val="none"/>
        </w:rPr>
        <w:t>0个工作日内把包括数据库安装适配、安全及权限策略设置、系统安装配置、设计开发、测试调试、初始化档案与模板建立、培训、上线运行、调整优化、系统运行制度建立等建设环节完成，提供相关实施与技术文档资料。</w:t>
      </w:r>
    </w:p>
    <w:p>
      <w:pPr>
        <w:keepNext/>
        <w:adjustRightInd w:val="0"/>
        <w:snapToGrid w:val="0"/>
        <w:spacing w:after="100" w:afterAutospacing="1" w:line="264" w:lineRule="auto"/>
        <w:ind w:left="1029" w:hanging="720"/>
        <w:outlineLvl w:val="1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</w:rPr>
        <w:t xml:space="preserve">三、项目服务时间  </w:t>
      </w:r>
    </w:p>
    <w:p>
      <w:pPr>
        <w:snapToGrid w:val="0"/>
        <w:spacing w:line="264" w:lineRule="auto"/>
        <w:ind w:firstLine="560" w:firstLineChars="20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服务期为 3年 ，自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OA系统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验收合格之日起。。</w:t>
      </w:r>
    </w:p>
    <w:p>
      <w:pPr>
        <w:widowControl/>
        <w:spacing w:line="264" w:lineRule="auto"/>
        <w:ind w:firstLine="281" w:firstLineChars="100"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</w:rPr>
        <w:t>四、售后服务要求</w:t>
      </w:r>
    </w:p>
    <w:p>
      <w:pPr>
        <w:widowControl/>
        <w:spacing w:line="264" w:lineRule="auto"/>
        <w:ind w:firstLine="560" w:firstLineChars="200"/>
        <w:jc w:val="left"/>
        <w:rPr>
          <w:rFonts w:ascii="宋体" w:hAnsi="宋体" w:eastAsia="宋体" w:cs="Times New Roman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highlight w:val="none"/>
        </w:rPr>
        <w:t>（一）质保期限</w:t>
      </w:r>
    </w:p>
    <w:p>
      <w:pPr>
        <w:widowControl/>
        <w:spacing w:line="264" w:lineRule="auto"/>
        <w:ind w:firstLine="560" w:firstLineChars="200"/>
        <w:jc w:val="left"/>
        <w:rPr>
          <w:rFonts w:ascii="宋体" w:hAnsi="宋体" w:eastAsia="宋体" w:cs="Times New Roman"/>
          <w:dstrike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highlight w:val="none"/>
        </w:rPr>
        <w:t>项目质保期为3年，自验收合格之日算起，在质保期内保证系统正常运行。同时，需按照用户要求和需求提供技术响应进行软件升级，相关费用根据建设内容另行协商。</w:t>
      </w:r>
    </w:p>
    <w:p>
      <w:pPr>
        <w:widowControl/>
        <w:spacing w:line="264" w:lineRule="auto"/>
        <w:ind w:firstLine="560" w:firstLineChars="200"/>
        <w:jc w:val="left"/>
        <w:rPr>
          <w:rFonts w:ascii="宋体" w:hAnsi="宋体" w:eastAsia="宋体" w:cs="Times New Roman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highlight w:val="none"/>
        </w:rPr>
        <w:t>（二）服务响应</w:t>
      </w:r>
    </w:p>
    <w:p>
      <w:pPr>
        <w:widowControl/>
        <w:spacing w:line="264" w:lineRule="auto"/>
        <w:ind w:firstLine="560" w:firstLineChars="200"/>
        <w:jc w:val="left"/>
        <w:rPr>
          <w:rFonts w:ascii="宋体" w:hAnsi="宋体" w:eastAsia="宋体" w:cs="Times New Roman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highlight w:val="none"/>
        </w:rPr>
        <w:t>需提供7×24小时响应服务，必须有专业的售后服务人员和经过厂家培训及认可的维护工程师，保证整个系统的正常运行。在保修期内，接到服务请求时，须在1个小时内响应，在电话等途径无法解决的问题，维护人员2个小时内须到达现场，直到故障修复。</w:t>
      </w:r>
    </w:p>
    <w:p>
      <w:pPr>
        <w:widowControl/>
        <w:spacing w:line="264" w:lineRule="auto"/>
        <w:ind w:firstLine="560" w:firstLineChars="200"/>
        <w:jc w:val="left"/>
        <w:rPr>
          <w:rFonts w:ascii="宋体" w:hAnsi="宋体" w:eastAsia="宋体" w:cs="Times New Roman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highlight w:val="none"/>
        </w:rPr>
        <w:t>（三）技术咨询</w:t>
      </w:r>
    </w:p>
    <w:p>
      <w:pPr>
        <w:widowControl/>
        <w:spacing w:line="264" w:lineRule="auto"/>
        <w:ind w:firstLine="560" w:firstLineChars="200"/>
        <w:jc w:val="left"/>
        <w:rPr>
          <w:rFonts w:ascii="宋体" w:hAnsi="宋体" w:eastAsia="宋体" w:cs="Times New Roman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highlight w:val="none"/>
        </w:rPr>
        <w:t>提供技术咨询服务，解答用户系统使用中的问题。</w:t>
      </w:r>
    </w:p>
    <w:p>
      <w:pPr>
        <w:keepNext/>
        <w:adjustRightInd w:val="0"/>
        <w:snapToGrid w:val="0"/>
        <w:spacing w:after="100" w:afterAutospacing="1" w:line="264" w:lineRule="auto"/>
        <w:ind w:left="1029" w:hanging="720"/>
        <w:outlineLvl w:val="1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</w:rPr>
        <w:t>、商务要求</w:t>
      </w:r>
    </w:p>
    <w:p>
      <w:pPr>
        <w:keepNext/>
        <w:widowControl/>
        <w:adjustRightInd w:val="0"/>
        <w:snapToGrid w:val="0"/>
        <w:spacing w:line="264" w:lineRule="auto"/>
        <w:jc w:val="left"/>
        <w:textAlignment w:val="baseline"/>
        <w:outlineLvl w:val="2"/>
        <w:rPr>
          <w:rFonts w:ascii="宋体" w:hAnsi="宋体" w:eastAsia="宋体" w:cs="Times New Roman"/>
          <w:b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  <w:highlight w:val="none"/>
        </w:rPr>
        <w:t>（一）报价要求</w:t>
      </w:r>
    </w:p>
    <w:p>
      <w:pPr>
        <w:widowControl/>
        <w:spacing w:line="264" w:lineRule="auto"/>
        <w:ind w:firstLine="560" w:firstLineChars="200"/>
        <w:jc w:val="left"/>
        <w:rPr>
          <w:rFonts w:ascii="宋体" w:hAnsi="宋体" w:eastAsia="宋体" w:cs="Times New Roman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highlight w:val="none"/>
        </w:rPr>
        <w:t>投标人报价应包括设计、采购、运输、安装、调试、税费、相关部门验收及保修期内的维护保养等所有费用，以及投标人认为必要的其他货物、材料、工程、服务。</w:t>
      </w:r>
    </w:p>
    <w:p>
      <w:pPr>
        <w:keepNext/>
        <w:widowControl/>
        <w:adjustRightInd w:val="0"/>
        <w:snapToGrid w:val="0"/>
        <w:spacing w:line="264" w:lineRule="auto"/>
        <w:jc w:val="left"/>
        <w:textAlignment w:val="baseline"/>
        <w:outlineLvl w:val="2"/>
        <w:rPr>
          <w:rFonts w:ascii="宋体" w:hAnsi="宋体" w:eastAsia="宋体" w:cs="Times New Roman"/>
          <w:b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  <w:highlight w:val="none"/>
        </w:rPr>
        <w:t>（二）建设期限</w:t>
      </w:r>
    </w:p>
    <w:p>
      <w:pPr>
        <w:widowControl/>
        <w:spacing w:line="264" w:lineRule="auto"/>
        <w:ind w:firstLine="560" w:firstLineChars="200"/>
        <w:jc w:val="left"/>
        <w:rPr>
          <w:rFonts w:ascii="宋体" w:hAnsi="宋体" w:eastAsia="宋体" w:cs="Times New Roman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highlight w:val="none"/>
        </w:rPr>
        <w:t>投标人在中标签订合同后，安排专项团队在</w:t>
      </w:r>
      <w:r>
        <w:rPr>
          <w:rFonts w:hint="eastAsia" w:ascii="宋体" w:hAnsi="宋体" w:cs="Times New Roman"/>
          <w:color w:val="000000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highlight w:val="none"/>
        </w:rPr>
        <w:t>0个工作日内完成。</w:t>
      </w:r>
    </w:p>
    <w:p>
      <w:pPr>
        <w:keepNext/>
        <w:widowControl/>
        <w:adjustRightInd w:val="0"/>
        <w:snapToGrid w:val="0"/>
        <w:spacing w:line="264" w:lineRule="auto"/>
        <w:jc w:val="left"/>
        <w:textAlignment w:val="baseline"/>
        <w:outlineLvl w:val="2"/>
        <w:rPr>
          <w:rFonts w:ascii="宋体" w:hAnsi="宋体" w:eastAsia="宋体" w:cs="Times New Roman"/>
          <w:b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  <w:highlight w:val="none"/>
        </w:rPr>
        <w:t>（三）交货地点</w:t>
      </w:r>
    </w:p>
    <w:p>
      <w:pPr>
        <w:widowControl/>
        <w:spacing w:line="264" w:lineRule="auto"/>
        <w:ind w:firstLine="560" w:firstLineChars="200"/>
        <w:jc w:val="left"/>
        <w:rPr>
          <w:rFonts w:ascii="宋体" w:hAnsi="宋体" w:eastAsia="宋体" w:cs="Times New Roman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highlight w:val="none"/>
        </w:rPr>
        <w:t>采购人指定地点。</w:t>
      </w:r>
    </w:p>
    <w:p>
      <w:pPr>
        <w:keepNext/>
        <w:widowControl/>
        <w:adjustRightInd w:val="0"/>
        <w:snapToGrid w:val="0"/>
        <w:spacing w:line="264" w:lineRule="auto"/>
        <w:jc w:val="left"/>
        <w:textAlignment w:val="baseline"/>
        <w:outlineLvl w:val="2"/>
        <w:rPr>
          <w:rFonts w:ascii="宋体" w:hAnsi="宋体" w:eastAsia="宋体" w:cs="Times New Roman"/>
          <w:b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  <w:highlight w:val="none"/>
        </w:rPr>
        <w:t>（四）培训服务</w:t>
      </w:r>
    </w:p>
    <w:p>
      <w:pPr>
        <w:widowControl/>
        <w:spacing w:line="264" w:lineRule="auto"/>
        <w:ind w:firstLine="560" w:firstLineChars="200"/>
        <w:jc w:val="left"/>
        <w:rPr>
          <w:rFonts w:ascii="宋体" w:hAnsi="宋体" w:eastAsia="宋体" w:cs="Times New Roman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highlight w:val="none"/>
        </w:rPr>
        <w:t>成交人应提供免费培训服务计划，负责培训系统操作管理及维护人员，达到熟练掌握产品性能，能及时排除一般故障的程度。</w:t>
      </w:r>
    </w:p>
    <w:p>
      <w:pPr>
        <w:rPr>
          <w:rFonts w:hint="eastAsia"/>
          <w:color w:val="000000"/>
          <w:highlight w:val="none"/>
        </w:rPr>
      </w:pPr>
    </w:p>
    <w:p>
      <w:pPr>
        <w:rPr>
          <w:rFonts w:hint="eastAsia"/>
          <w:color w:val="000000"/>
          <w:highlight w:val="none"/>
        </w:rPr>
      </w:pPr>
    </w:p>
    <w:p>
      <w:pPr>
        <w:jc w:val="right"/>
        <w:rPr>
          <w:rFonts w:hint="eastAsia" w:ascii="宋体" w:hAnsi="宋体" w:eastAsia="宋体" w:cs="Times New Roman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highlight w:val="none"/>
        </w:rPr>
        <w:t>汕头职业技术学院</w:t>
      </w:r>
    </w:p>
    <w:p>
      <w:pPr>
        <w:jc w:val="right"/>
        <w:rPr>
          <w:rFonts w:hint="default" w:ascii="宋体" w:hAnsi="宋体" w:eastAsia="宋体" w:cs="Times New Roman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highlight w:val="none"/>
        </w:rPr>
        <w:t>202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highlight w:val="none"/>
        </w:rPr>
        <w:t>-</w:t>
      </w:r>
      <w:r>
        <w:rPr>
          <w:rFonts w:hint="eastAsia" w:ascii="宋体" w:hAnsi="宋体" w:cs="Times New Roman"/>
          <w:color w:val="000000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highlight w:val="none"/>
        </w:rPr>
        <w:t>-</w:t>
      </w:r>
      <w:r>
        <w:rPr>
          <w:rFonts w:hint="eastAsia" w:ascii="宋体" w:hAnsi="宋体" w:cs="Times New Roman"/>
          <w:color w:val="000000"/>
          <w:kern w:val="0"/>
          <w:sz w:val="28"/>
          <w:szCs w:val="28"/>
          <w:highlight w:val="none"/>
          <w:lang w:val="en-US" w:eastAsia="zh-CN"/>
        </w:rPr>
        <w:t>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0YmRlMmM2OWJjNzE2YmFjYzAyOWIzMGM3NDJhZDgifQ=="/>
  </w:docVars>
  <w:rsids>
    <w:rsidRoot w:val="00000000"/>
    <w:rsid w:val="237E2BC9"/>
    <w:rsid w:val="41C82A4E"/>
    <w:rsid w:val="54CF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qFormat/>
    <w:uiPriority w:val="1"/>
  </w:style>
  <w:style w:type="table" w:default="1" w:styleId="6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ind w:firstLine="420" w:firstLineChars="100"/>
    </w:pPr>
  </w:style>
  <w:style w:type="paragraph" w:styleId="3">
    <w:name w:val="Body Text"/>
    <w:basedOn w:val="1"/>
    <w:autoRedefine/>
    <w:qFormat/>
    <w:uiPriority w:val="1"/>
    <w:pPr>
      <w:ind w:left="560"/>
    </w:pPr>
    <w:rPr>
      <w:szCs w:val="21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1896</Words>
  <Characters>1979</Characters>
  <Paragraphs>71</Paragraphs>
  <TotalTime>49</TotalTime>
  <ScaleCrop>false</ScaleCrop>
  <LinksUpToDate>false</LinksUpToDate>
  <CharactersWithSpaces>1986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2020-08-13T03:25:00Z</dcterms:created>
  <dc:creator>林超</dc:creator>
  <cp:lastModifiedBy>小镇</cp:lastModifiedBy>
  <dcterms:modified xsi:type="dcterms:W3CDTF">2024-05-07T00:55:26Z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D4C31DA8CE4B477881931D43B950758B_13</vt:lpwstr>
  </property>
</Properties>
</file>