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88" w:rsidRDefault="0032729B">
      <w:pPr>
        <w:widowControl/>
        <w:spacing w:before="100" w:beforeAutospacing="1" w:after="100" w:afterAutospacing="1" w:line="480" w:lineRule="atLeast"/>
        <w:jc w:val="center"/>
        <w:rPr>
          <w:rFonts w:ascii="方正小标宋简体" w:eastAsia="方正小标宋简体" w:hAnsi="方正小标宋简体" w:cs="方正小标宋简体"/>
          <w:color w:val="000000"/>
          <w:sz w:val="48"/>
          <w:szCs w:val="48"/>
          <w:shd w:val="clear" w:color="auto" w:fill="FFFFFF"/>
        </w:rPr>
      </w:pPr>
      <w:r>
        <w:rPr>
          <w:rFonts w:ascii="方正小标宋简体" w:eastAsia="方正小标宋简体" w:hAnsi="方正小标宋简体" w:cs="方正小标宋简体" w:hint="eastAsia"/>
          <w:color w:val="000000"/>
          <w:sz w:val="44"/>
          <w:szCs w:val="44"/>
          <w:shd w:val="clear" w:color="auto" w:fill="FFFFFF"/>
        </w:rPr>
        <w:t>汕头职业技术学院专项审计服务（固定资产及无形资产清查）项目用户需求书</w:t>
      </w:r>
    </w:p>
    <w:p w:rsidR="00C64288" w:rsidRDefault="0032729B">
      <w:pPr>
        <w:widowControl/>
        <w:numPr>
          <w:ilvl w:val="0"/>
          <w:numId w:val="1"/>
        </w:numPr>
        <w:spacing w:line="480" w:lineRule="auto"/>
        <w:ind w:left="142" w:firstLine="425"/>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采购项目名称：汕头职业技术学院专项审计服务（固定资产及无形资产清查）项目</w:t>
      </w:r>
    </w:p>
    <w:p w:rsidR="00C64288" w:rsidRDefault="0032729B">
      <w:pPr>
        <w:widowControl/>
        <w:numPr>
          <w:ilvl w:val="0"/>
          <w:numId w:val="1"/>
        </w:numPr>
        <w:spacing w:line="480" w:lineRule="auto"/>
        <w:ind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单位</w:t>
      </w:r>
      <w:r>
        <w:rPr>
          <w:rFonts w:ascii="方正仿宋简体" w:eastAsia="方正仿宋简体" w:hAnsi="方正仿宋简体" w:cs="方正仿宋简体"/>
          <w:color w:val="000000"/>
          <w:kern w:val="0"/>
          <w:sz w:val="30"/>
          <w:szCs w:val="30"/>
        </w:rPr>
        <w:t>资产基本情况</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color w:val="000000"/>
          <w:kern w:val="0"/>
          <w:sz w:val="30"/>
          <w:szCs w:val="30"/>
        </w:rPr>
        <w:t>固定资产</w:t>
      </w:r>
      <w:r>
        <w:rPr>
          <w:rFonts w:ascii="方正仿宋简体" w:eastAsia="方正仿宋简体" w:hAnsi="方正仿宋简体" w:cs="方正仿宋简体" w:hint="eastAsia"/>
          <w:color w:val="000000"/>
          <w:kern w:val="0"/>
          <w:sz w:val="30"/>
          <w:szCs w:val="30"/>
        </w:rPr>
        <w:t>情况。截至</w:t>
      </w:r>
      <w:r>
        <w:rPr>
          <w:rFonts w:ascii="方正仿宋简体" w:eastAsia="方正仿宋简体" w:hAnsi="方正仿宋简体" w:cs="方正仿宋简体"/>
          <w:color w:val="000000"/>
          <w:kern w:val="0"/>
          <w:sz w:val="30"/>
          <w:szCs w:val="30"/>
        </w:rPr>
        <w:t>2023</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color w:val="000000"/>
          <w:kern w:val="0"/>
          <w:sz w:val="30"/>
          <w:szCs w:val="30"/>
        </w:rPr>
        <w:t>12</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color w:val="000000"/>
          <w:kern w:val="0"/>
          <w:sz w:val="30"/>
          <w:szCs w:val="30"/>
        </w:rPr>
        <w:t>31</w:t>
      </w:r>
      <w:r>
        <w:rPr>
          <w:rFonts w:ascii="方正仿宋简体" w:eastAsia="方正仿宋简体" w:hAnsi="方正仿宋简体" w:cs="方正仿宋简体" w:hint="eastAsia"/>
          <w:color w:val="000000"/>
          <w:kern w:val="0"/>
          <w:sz w:val="30"/>
          <w:szCs w:val="30"/>
        </w:rPr>
        <w:t>日学院除图书馆图书外的全部固定资产。包括房屋及构筑物，通用设备，专用设备，文物和陈列品，家具、用具、装具及动植物（固定资产账面原值约</w:t>
      </w:r>
      <w:r>
        <w:rPr>
          <w:rFonts w:ascii="方正仿宋简体" w:eastAsia="方正仿宋简体" w:hAnsi="方正仿宋简体" w:cs="方正仿宋简体" w:hint="eastAsia"/>
          <w:color w:val="000000"/>
          <w:kern w:val="0"/>
          <w:sz w:val="30"/>
          <w:szCs w:val="30"/>
        </w:rPr>
        <w:t>4</w:t>
      </w:r>
      <w:r>
        <w:rPr>
          <w:rFonts w:ascii="方正仿宋简体" w:eastAsia="方正仿宋简体" w:hAnsi="方正仿宋简体" w:cs="方正仿宋简体"/>
          <w:color w:val="000000"/>
          <w:kern w:val="0"/>
          <w:sz w:val="30"/>
          <w:szCs w:val="30"/>
        </w:rPr>
        <w:t>.</w:t>
      </w:r>
      <w:r>
        <w:rPr>
          <w:rFonts w:ascii="方正仿宋简体" w:eastAsia="方正仿宋简体" w:hAnsi="方正仿宋简体" w:cs="方正仿宋简体" w:hint="eastAsia"/>
          <w:color w:val="000000"/>
          <w:kern w:val="0"/>
          <w:sz w:val="30"/>
          <w:szCs w:val="30"/>
        </w:rPr>
        <w:t>99</w:t>
      </w:r>
      <w:r>
        <w:rPr>
          <w:rFonts w:ascii="方正仿宋简体" w:eastAsia="方正仿宋简体" w:hAnsi="方正仿宋简体" w:cs="方正仿宋简体" w:hint="eastAsia"/>
          <w:color w:val="000000"/>
          <w:kern w:val="0"/>
          <w:sz w:val="30"/>
          <w:szCs w:val="30"/>
        </w:rPr>
        <w:t>亿元，净值约</w:t>
      </w: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color w:val="000000"/>
          <w:kern w:val="0"/>
          <w:sz w:val="30"/>
          <w:szCs w:val="30"/>
        </w:rPr>
        <w:t>.</w:t>
      </w:r>
      <w:r>
        <w:rPr>
          <w:rFonts w:ascii="方正仿宋简体" w:eastAsia="方正仿宋简体" w:hAnsi="方正仿宋简体" w:cs="方正仿宋简体" w:hint="eastAsia"/>
          <w:color w:val="000000"/>
          <w:kern w:val="0"/>
          <w:sz w:val="30"/>
          <w:szCs w:val="30"/>
        </w:rPr>
        <w:t>3</w:t>
      </w:r>
      <w:r>
        <w:rPr>
          <w:rFonts w:ascii="方正仿宋简体" w:eastAsia="方正仿宋简体" w:hAnsi="方正仿宋简体" w:cs="方正仿宋简体"/>
          <w:color w:val="000000"/>
          <w:kern w:val="0"/>
          <w:sz w:val="30"/>
          <w:szCs w:val="30"/>
        </w:rPr>
        <w:t>3</w:t>
      </w:r>
      <w:r>
        <w:rPr>
          <w:rFonts w:ascii="方正仿宋简体" w:eastAsia="方正仿宋简体" w:hAnsi="方正仿宋简体" w:cs="方正仿宋简体" w:hint="eastAsia"/>
          <w:color w:val="000000"/>
          <w:kern w:val="0"/>
          <w:sz w:val="30"/>
          <w:szCs w:val="30"/>
        </w:rPr>
        <w:t>亿元，数量约</w:t>
      </w: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color w:val="000000"/>
          <w:kern w:val="0"/>
          <w:sz w:val="30"/>
          <w:szCs w:val="30"/>
        </w:rPr>
        <w:t>0</w:t>
      </w:r>
      <w:r>
        <w:rPr>
          <w:rFonts w:ascii="方正仿宋简体" w:eastAsia="方正仿宋简体" w:hAnsi="方正仿宋简体" w:cs="方正仿宋简体" w:hint="eastAsia"/>
          <w:color w:val="000000"/>
          <w:kern w:val="0"/>
          <w:sz w:val="30"/>
          <w:szCs w:val="30"/>
        </w:rPr>
        <w:t>万条）。</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color w:val="000000"/>
          <w:kern w:val="0"/>
          <w:sz w:val="30"/>
          <w:szCs w:val="30"/>
        </w:rPr>
        <w:t>无形资产</w:t>
      </w:r>
      <w:r>
        <w:rPr>
          <w:rFonts w:ascii="方正仿宋简体" w:eastAsia="方正仿宋简体" w:hAnsi="方正仿宋简体" w:cs="方正仿宋简体" w:hint="eastAsia"/>
          <w:color w:val="000000"/>
          <w:kern w:val="0"/>
          <w:sz w:val="30"/>
          <w:szCs w:val="30"/>
        </w:rPr>
        <w:t>情况</w:t>
      </w:r>
      <w:r>
        <w:rPr>
          <w:rFonts w:ascii="方正仿宋简体" w:eastAsia="方正仿宋简体" w:hAnsi="方正仿宋简体" w:cs="方正仿宋简体"/>
          <w:color w:val="000000"/>
          <w:kern w:val="0"/>
          <w:sz w:val="30"/>
          <w:szCs w:val="30"/>
        </w:rPr>
        <w:t>。</w:t>
      </w:r>
      <w:r>
        <w:rPr>
          <w:rFonts w:ascii="方正仿宋简体" w:eastAsia="方正仿宋简体" w:hAnsi="方正仿宋简体" w:cs="方正仿宋简体" w:hint="eastAsia"/>
          <w:color w:val="000000"/>
          <w:kern w:val="0"/>
          <w:sz w:val="30"/>
          <w:szCs w:val="30"/>
        </w:rPr>
        <w:t>截至</w:t>
      </w:r>
      <w:r>
        <w:rPr>
          <w:rFonts w:ascii="方正仿宋简体" w:eastAsia="方正仿宋简体" w:hAnsi="方正仿宋简体" w:cs="方正仿宋简体" w:hint="eastAsia"/>
          <w:color w:val="000000"/>
          <w:kern w:val="0"/>
          <w:sz w:val="30"/>
          <w:szCs w:val="30"/>
        </w:rPr>
        <w:t>2023</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hint="eastAsia"/>
          <w:color w:val="000000"/>
          <w:kern w:val="0"/>
          <w:sz w:val="30"/>
          <w:szCs w:val="30"/>
        </w:rPr>
        <w:t>12</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hint="eastAsia"/>
          <w:color w:val="000000"/>
          <w:kern w:val="0"/>
          <w:sz w:val="30"/>
          <w:szCs w:val="30"/>
        </w:rPr>
        <w:t>31</w:t>
      </w:r>
      <w:r>
        <w:rPr>
          <w:rFonts w:ascii="方正仿宋简体" w:eastAsia="方正仿宋简体" w:hAnsi="方正仿宋简体" w:cs="方正仿宋简体" w:hint="eastAsia"/>
          <w:color w:val="000000"/>
          <w:kern w:val="0"/>
          <w:sz w:val="30"/>
          <w:szCs w:val="30"/>
        </w:rPr>
        <w:t>日无形资产账面原值</w:t>
      </w:r>
      <w:r>
        <w:rPr>
          <w:rFonts w:ascii="方正仿宋简体" w:eastAsia="方正仿宋简体" w:hAnsi="方正仿宋简体" w:cs="方正仿宋简体" w:hint="eastAsia"/>
          <w:color w:val="000000"/>
          <w:kern w:val="0"/>
          <w:sz w:val="30"/>
          <w:szCs w:val="30"/>
        </w:rPr>
        <w:t>0.8</w:t>
      </w:r>
      <w:r>
        <w:rPr>
          <w:rFonts w:ascii="方正仿宋简体" w:eastAsia="方正仿宋简体" w:hAnsi="方正仿宋简体" w:cs="方正仿宋简体" w:hint="eastAsia"/>
          <w:color w:val="000000"/>
          <w:kern w:val="0"/>
          <w:sz w:val="30"/>
          <w:szCs w:val="30"/>
        </w:rPr>
        <w:t>亿元</w:t>
      </w:r>
      <w:r>
        <w:rPr>
          <w:rFonts w:ascii="方正仿宋简体" w:eastAsia="方正仿宋简体" w:hAnsi="方正仿宋简体" w:cs="方正仿宋简体" w:hint="eastAsia"/>
          <w:color w:val="000000"/>
          <w:kern w:val="0"/>
          <w:sz w:val="30"/>
          <w:szCs w:val="30"/>
        </w:rPr>
        <w:t>，净值</w:t>
      </w:r>
      <w:r>
        <w:rPr>
          <w:rFonts w:ascii="方正仿宋简体" w:eastAsia="方正仿宋简体" w:hAnsi="方正仿宋简体" w:cs="方正仿宋简体" w:hint="eastAsia"/>
          <w:color w:val="000000"/>
          <w:kern w:val="0"/>
          <w:sz w:val="30"/>
          <w:szCs w:val="30"/>
        </w:rPr>
        <w:t>0.76</w:t>
      </w:r>
      <w:r>
        <w:rPr>
          <w:rFonts w:ascii="方正仿宋简体" w:eastAsia="方正仿宋简体" w:hAnsi="方正仿宋简体" w:cs="方正仿宋简体" w:hint="eastAsia"/>
          <w:color w:val="000000"/>
          <w:kern w:val="0"/>
          <w:sz w:val="30"/>
          <w:szCs w:val="30"/>
        </w:rPr>
        <w:t>亿元</w:t>
      </w:r>
      <w:r>
        <w:rPr>
          <w:rFonts w:ascii="方正仿宋简体" w:eastAsia="方正仿宋简体" w:hAnsi="方正仿宋简体" w:cs="方正仿宋简体" w:hint="eastAsia"/>
          <w:color w:val="000000"/>
          <w:kern w:val="0"/>
          <w:sz w:val="30"/>
          <w:szCs w:val="30"/>
        </w:rPr>
        <w:t>。</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3</w:t>
      </w:r>
      <w:r>
        <w:rPr>
          <w:rFonts w:ascii="方正仿宋简体" w:eastAsia="方正仿宋简体" w:hAnsi="方正仿宋简体" w:cs="方正仿宋简体" w:hint="eastAsia"/>
          <w:color w:val="000000"/>
          <w:kern w:val="0"/>
          <w:sz w:val="30"/>
          <w:szCs w:val="30"/>
        </w:rPr>
        <w:t>、在</w:t>
      </w:r>
      <w:r>
        <w:rPr>
          <w:rFonts w:ascii="方正仿宋简体" w:eastAsia="方正仿宋简体" w:hAnsi="方正仿宋简体" w:cs="方正仿宋简体"/>
          <w:color w:val="000000"/>
          <w:kern w:val="0"/>
          <w:sz w:val="30"/>
          <w:szCs w:val="30"/>
        </w:rPr>
        <w:t>建工程情况。</w:t>
      </w:r>
      <w:r>
        <w:rPr>
          <w:rFonts w:ascii="方正仿宋简体" w:eastAsia="方正仿宋简体" w:hAnsi="方正仿宋简体" w:cs="方正仿宋简体" w:hint="eastAsia"/>
          <w:color w:val="000000"/>
          <w:kern w:val="0"/>
          <w:sz w:val="30"/>
          <w:szCs w:val="30"/>
        </w:rPr>
        <w:t>截至</w:t>
      </w:r>
      <w:r>
        <w:rPr>
          <w:rFonts w:ascii="方正仿宋简体" w:eastAsia="方正仿宋简体" w:hAnsi="方正仿宋简体" w:cs="方正仿宋简体" w:hint="eastAsia"/>
          <w:color w:val="000000"/>
          <w:kern w:val="0"/>
          <w:sz w:val="30"/>
          <w:szCs w:val="30"/>
        </w:rPr>
        <w:t>2023</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hint="eastAsia"/>
          <w:color w:val="000000"/>
          <w:kern w:val="0"/>
          <w:sz w:val="30"/>
          <w:szCs w:val="30"/>
        </w:rPr>
        <w:t>12</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hint="eastAsia"/>
          <w:color w:val="000000"/>
          <w:kern w:val="0"/>
          <w:sz w:val="30"/>
          <w:szCs w:val="30"/>
        </w:rPr>
        <w:t>31</w:t>
      </w:r>
      <w:r>
        <w:rPr>
          <w:rFonts w:ascii="方正仿宋简体" w:eastAsia="方正仿宋简体" w:hAnsi="方正仿宋简体" w:cs="方正仿宋简体" w:hint="eastAsia"/>
          <w:color w:val="000000"/>
          <w:kern w:val="0"/>
          <w:sz w:val="30"/>
          <w:szCs w:val="30"/>
        </w:rPr>
        <w:t>日在建工程账面原值</w:t>
      </w:r>
      <w:r>
        <w:rPr>
          <w:rFonts w:ascii="方正仿宋简体" w:eastAsia="方正仿宋简体" w:hAnsi="方正仿宋简体" w:cs="方正仿宋简体" w:hint="eastAsia"/>
          <w:color w:val="000000"/>
          <w:kern w:val="0"/>
          <w:sz w:val="30"/>
          <w:szCs w:val="30"/>
        </w:rPr>
        <w:t>0.43</w:t>
      </w:r>
      <w:r>
        <w:rPr>
          <w:rFonts w:ascii="方正仿宋简体" w:eastAsia="方正仿宋简体" w:hAnsi="方正仿宋简体" w:cs="方正仿宋简体" w:hint="eastAsia"/>
          <w:color w:val="000000"/>
          <w:kern w:val="0"/>
          <w:sz w:val="30"/>
          <w:szCs w:val="30"/>
        </w:rPr>
        <w:t>亿元</w:t>
      </w:r>
      <w:r>
        <w:rPr>
          <w:rFonts w:ascii="方正仿宋简体" w:eastAsia="方正仿宋简体" w:hAnsi="方正仿宋简体" w:cs="方正仿宋简体" w:hint="eastAsia"/>
          <w:color w:val="000000"/>
          <w:kern w:val="0"/>
          <w:sz w:val="30"/>
          <w:szCs w:val="30"/>
        </w:rPr>
        <w:t>。</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三</w:t>
      </w:r>
      <w:r>
        <w:rPr>
          <w:rFonts w:ascii="方正仿宋简体" w:eastAsia="方正仿宋简体" w:hAnsi="方正仿宋简体" w:cs="方正仿宋简体"/>
          <w:color w:val="000000"/>
          <w:kern w:val="0"/>
          <w:sz w:val="30"/>
          <w:szCs w:val="30"/>
        </w:rPr>
        <w:t>、资产清查</w:t>
      </w:r>
      <w:r>
        <w:rPr>
          <w:rFonts w:ascii="方正仿宋简体" w:eastAsia="方正仿宋简体" w:hAnsi="方正仿宋简体" w:cs="方正仿宋简体" w:hint="eastAsia"/>
          <w:color w:val="000000"/>
          <w:kern w:val="0"/>
          <w:sz w:val="30"/>
          <w:szCs w:val="30"/>
        </w:rPr>
        <w:t>基准日（</w:t>
      </w:r>
      <w:r>
        <w:rPr>
          <w:rFonts w:ascii="方正仿宋简体" w:eastAsia="方正仿宋简体" w:hAnsi="方正仿宋简体" w:cs="方正仿宋简体"/>
          <w:color w:val="000000"/>
          <w:kern w:val="0"/>
          <w:sz w:val="30"/>
          <w:szCs w:val="30"/>
        </w:rPr>
        <w:t>以下简称基准日）</w:t>
      </w:r>
      <w:r>
        <w:rPr>
          <w:rFonts w:ascii="方正仿宋简体" w:eastAsia="方正仿宋简体" w:hAnsi="方正仿宋简体" w:cs="方正仿宋简体" w:hint="eastAsia"/>
          <w:color w:val="000000"/>
          <w:kern w:val="0"/>
          <w:sz w:val="30"/>
          <w:szCs w:val="30"/>
        </w:rPr>
        <w:t>：</w:t>
      </w:r>
    </w:p>
    <w:p w:rsidR="00C64288" w:rsidRDefault="0032729B">
      <w:pPr>
        <w:widowControl/>
        <w:numPr>
          <w:ilvl w:val="255"/>
          <w:numId w:val="0"/>
        </w:numPr>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2023</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hint="eastAsia"/>
          <w:color w:val="000000"/>
          <w:kern w:val="0"/>
          <w:sz w:val="30"/>
          <w:szCs w:val="30"/>
        </w:rPr>
        <w:t>12</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hint="eastAsia"/>
          <w:color w:val="000000"/>
          <w:kern w:val="0"/>
          <w:sz w:val="30"/>
          <w:szCs w:val="30"/>
        </w:rPr>
        <w:t>31</w:t>
      </w:r>
      <w:r>
        <w:rPr>
          <w:rFonts w:ascii="方正仿宋简体" w:eastAsia="方正仿宋简体" w:hAnsi="方正仿宋简体" w:cs="方正仿宋简体" w:hint="eastAsia"/>
          <w:color w:val="000000"/>
          <w:kern w:val="0"/>
          <w:sz w:val="30"/>
          <w:szCs w:val="30"/>
        </w:rPr>
        <w:t>日。</w:t>
      </w:r>
    </w:p>
    <w:p w:rsidR="00C64288" w:rsidRDefault="0032729B">
      <w:pPr>
        <w:pStyle w:val="a7"/>
        <w:widowControl/>
        <w:numPr>
          <w:ilvl w:val="0"/>
          <w:numId w:val="2"/>
        </w:numPr>
        <w:spacing w:line="480" w:lineRule="auto"/>
        <w:ind w:firstLineChars="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项目内容及需求：</w:t>
      </w:r>
    </w:p>
    <w:p w:rsidR="00C64288" w:rsidRDefault="0032729B">
      <w:pPr>
        <w:widowControl/>
        <w:numPr>
          <w:ilvl w:val="0"/>
          <w:numId w:val="3"/>
        </w:numPr>
        <w:spacing w:line="480" w:lineRule="auto"/>
        <w:ind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项目目的</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、对学校截至基准日的固定资产进行清查，实现：</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color w:val="000000"/>
          <w:kern w:val="0"/>
          <w:sz w:val="30"/>
          <w:szCs w:val="30"/>
        </w:rPr>
        <w:t>1</w:t>
      </w:r>
      <w:r>
        <w:rPr>
          <w:rFonts w:ascii="方正仿宋简体" w:eastAsia="方正仿宋简体" w:hAnsi="方正仿宋简体" w:cs="方正仿宋简体" w:hint="eastAsia"/>
          <w:color w:val="000000"/>
          <w:kern w:val="0"/>
          <w:sz w:val="30"/>
          <w:szCs w:val="30"/>
        </w:rPr>
        <w:t>）</w:t>
      </w:r>
      <w:bookmarkStart w:id="0" w:name="_Hlk160384531"/>
      <w:r>
        <w:rPr>
          <w:rFonts w:ascii="方正仿宋简体" w:eastAsia="方正仿宋简体" w:hAnsi="方正仿宋简体" w:cs="方正仿宋简体" w:hint="eastAsia"/>
          <w:color w:val="000000"/>
          <w:kern w:val="0"/>
          <w:sz w:val="30"/>
          <w:szCs w:val="30"/>
        </w:rPr>
        <w:t>账</w:t>
      </w:r>
      <w:proofErr w:type="gramStart"/>
      <w:r>
        <w:rPr>
          <w:rFonts w:ascii="方正仿宋简体" w:eastAsia="方正仿宋简体" w:hAnsi="方正仿宋简体" w:cs="方正仿宋简体" w:hint="eastAsia"/>
          <w:color w:val="000000"/>
          <w:kern w:val="0"/>
          <w:sz w:val="30"/>
          <w:szCs w:val="30"/>
        </w:rPr>
        <w:t>账</w:t>
      </w:r>
      <w:proofErr w:type="gramEnd"/>
      <w:r>
        <w:rPr>
          <w:rFonts w:ascii="方正仿宋简体" w:eastAsia="方正仿宋简体" w:hAnsi="方正仿宋简体" w:cs="方正仿宋简体" w:hint="eastAsia"/>
          <w:color w:val="000000"/>
          <w:kern w:val="0"/>
          <w:sz w:val="30"/>
          <w:szCs w:val="30"/>
        </w:rPr>
        <w:t>相符，</w:t>
      </w:r>
      <w:bookmarkEnd w:id="0"/>
      <w:r>
        <w:rPr>
          <w:rFonts w:ascii="方正仿宋简体" w:eastAsia="方正仿宋简体" w:hAnsi="方正仿宋简体" w:cs="方正仿宋简体" w:hint="eastAsia"/>
          <w:color w:val="000000"/>
          <w:kern w:val="0"/>
          <w:sz w:val="30"/>
          <w:szCs w:val="30"/>
        </w:rPr>
        <w:t>即学院固定资产财务系统数据与学院在广东省行政事业性国有资产管理系统（下称财政资产系统）的固定资产数据相符；</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lastRenderedPageBreak/>
        <w:t>（</w:t>
      </w: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hint="eastAsia"/>
          <w:color w:val="000000"/>
          <w:kern w:val="0"/>
          <w:sz w:val="30"/>
          <w:szCs w:val="30"/>
        </w:rPr>
        <w:t>）账实相符，即学院财政资产系统的固定资产明细账与实物资产相符。</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color w:val="000000"/>
          <w:kern w:val="0"/>
          <w:sz w:val="30"/>
          <w:szCs w:val="30"/>
        </w:rPr>
        <w:t>2</w:t>
      </w:r>
      <w:r>
        <w:rPr>
          <w:rFonts w:ascii="方正仿宋简体" w:eastAsia="方正仿宋简体" w:hAnsi="方正仿宋简体" w:cs="方正仿宋简体" w:hint="eastAsia"/>
          <w:color w:val="000000"/>
          <w:kern w:val="0"/>
          <w:sz w:val="30"/>
          <w:szCs w:val="30"/>
        </w:rPr>
        <w:t>、对截至基准日以</w:t>
      </w:r>
      <w:r>
        <w:rPr>
          <w:rFonts w:ascii="方正仿宋简体" w:eastAsia="方正仿宋简体" w:hAnsi="方正仿宋简体" w:cs="方正仿宋简体"/>
          <w:color w:val="000000"/>
          <w:kern w:val="0"/>
          <w:sz w:val="30"/>
          <w:szCs w:val="30"/>
        </w:rPr>
        <w:t>学校名义</w:t>
      </w:r>
      <w:r>
        <w:rPr>
          <w:rFonts w:ascii="方正仿宋简体" w:eastAsia="方正仿宋简体" w:hAnsi="方正仿宋简体" w:cs="方正仿宋简体" w:hint="eastAsia"/>
          <w:color w:val="000000"/>
          <w:kern w:val="0"/>
          <w:sz w:val="30"/>
          <w:szCs w:val="30"/>
        </w:rPr>
        <w:t>申请、注册的专利权、著作权、专有技术（非专利技术）权等无形资产进行清查及价值评估，未入账无形资产（含专利权）进行清查核实，实现：前述无形资产账实相符，入账价值可靠、有依据。</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color w:val="000000"/>
          <w:kern w:val="0"/>
          <w:sz w:val="30"/>
          <w:szCs w:val="30"/>
        </w:rPr>
        <w:t>3</w:t>
      </w:r>
      <w:r>
        <w:rPr>
          <w:rFonts w:ascii="方正仿宋简体" w:eastAsia="方正仿宋简体" w:hAnsi="方正仿宋简体" w:cs="方正仿宋简体" w:hint="eastAsia"/>
          <w:color w:val="000000"/>
          <w:kern w:val="0"/>
          <w:sz w:val="30"/>
          <w:szCs w:val="30"/>
        </w:rPr>
        <w:t>、对学校截至基准日在建工程项目情况进行清查，实现：在建工程项目登记合理，所有</w:t>
      </w:r>
      <w:r>
        <w:rPr>
          <w:rFonts w:ascii="方正仿宋简体" w:eastAsia="方正仿宋简体" w:hAnsi="方正仿宋简体" w:cs="方正仿宋简体"/>
          <w:color w:val="000000"/>
          <w:kern w:val="0"/>
          <w:sz w:val="30"/>
          <w:szCs w:val="30"/>
        </w:rPr>
        <w:t>已</w:t>
      </w:r>
      <w:r>
        <w:rPr>
          <w:rFonts w:ascii="方正仿宋简体" w:eastAsia="方正仿宋简体" w:hAnsi="方正仿宋简体" w:cs="方正仿宋简体" w:hint="eastAsia"/>
          <w:color w:val="000000"/>
          <w:kern w:val="0"/>
          <w:sz w:val="30"/>
          <w:szCs w:val="30"/>
        </w:rPr>
        <w:t>达到转固定</w:t>
      </w:r>
      <w:r>
        <w:rPr>
          <w:rFonts w:ascii="方正仿宋简体" w:eastAsia="方正仿宋简体" w:hAnsi="方正仿宋简体" w:cs="方正仿宋简体"/>
          <w:color w:val="000000"/>
          <w:kern w:val="0"/>
          <w:sz w:val="30"/>
          <w:szCs w:val="30"/>
        </w:rPr>
        <w:t>资产</w:t>
      </w:r>
      <w:r>
        <w:rPr>
          <w:rFonts w:ascii="方正仿宋简体" w:eastAsia="方正仿宋简体" w:hAnsi="方正仿宋简体" w:cs="方正仿宋简体" w:hint="eastAsia"/>
          <w:color w:val="000000"/>
          <w:kern w:val="0"/>
          <w:sz w:val="30"/>
          <w:szCs w:val="30"/>
        </w:rPr>
        <w:t>标准的项目，均已进行资本化处理。</w:t>
      </w:r>
    </w:p>
    <w:p w:rsidR="00C64288" w:rsidRDefault="0032729B">
      <w:pPr>
        <w:widowControl/>
        <w:numPr>
          <w:ilvl w:val="255"/>
          <w:numId w:val="0"/>
        </w:numPr>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（二）项目需求</w:t>
      </w:r>
    </w:p>
    <w:p w:rsidR="00C64288" w:rsidRDefault="0032729B">
      <w:pPr>
        <w:widowControl/>
        <w:spacing w:line="480" w:lineRule="auto"/>
        <w:ind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hint="eastAsia"/>
          <w:kern w:val="0"/>
          <w:sz w:val="30"/>
          <w:szCs w:val="30"/>
        </w:rPr>
        <w:t>数据匹配</w:t>
      </w:r>
    </w:p>
    <w:p w:rsidR="00C64288" w:rsidRDefault="0032729B">
      <w:pPr>
        <w:widowControl/>
        <w:spacing w:line="480" w:lineRule="auto"/>
        <w:ind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）对学校</w:t>
      </w:r>
      <w:r>
        <w:rPr>
          <w:rFonts w:ascii="方正仿宋简体" w:eastAsia="方正仿宋简体" w:hAnsi="方正仿宋简体" w:cs="方正仿宋简体" w:hint="eastAsia"/>
          <w:color w:val="000000"/>
          <w:kern w:val="0"/>
          <w:sz w:val="30"/>
          <w:szCs w:val="30"/>
        </w:rPr>
        <w:t>2020</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日至</w:t>
      </w:r>
      <w:r>
        <w:rPr>
          <w:rFonts w:ascii="方正仿宋简体" w:eastAsia="方正仿宋简体" w:hAnsi="方正仿宋简体" w:cs="方正仿宋简体" w:hint="eastAsia"/>
          <w:color w:val="000000"/>
          <w:kern w:val="0"/>
          <w:sz w:val="30"/>
          <w:szCs w:val="30"/>
        </w:rPr>
        <w:t>202</w:t>
      </w:r>
      <w:r>
        <w:rPr>
          <w:rFonts w:ascii="方正仿宋简体" w:eastAsia="方正仿宋简体" w:hAnsi="方正仿宋简体" w:cs="方正仿宋简体"/>
          <w:color w:val="000000"/>
          <w:kern w:val="0"/>
          <w:sz w:val="30"/>
          <w:szCs w:val="30"/>
        </w:rPr>
        <w:t>3</w:t>
      </w:r>
      <w:r>
        <w:rPr>
          <w:rFonts w:ascii="方正仿宋简体" w:eastAsia="方正仿宋简体" w:hAnsi="方正仿宋简体" w:cs="方正仿宋简体" w:hint="eastAsia"/>
          <w:color w:val="000000"/>
          <w:kern w:val="0"/>
          <w:sz w:val="30"/>
          <w:szCs w:val="30"/>
        </w:rPr>
        <w:t>年</w:t>
      </w:r>
      <w:r>
        <w:rPr>
          <w:rFonts w:ascii="方正仿宋简体" w:eastAsia="方正仿宋简体" w:hAnsi="方正仿宋简体" w:cs="方正仿宋简体" w:hint="eastAsia"/>
          <w:color w:val="000000"/>
          <w:kern w:val="0"/>
          <w:sz w:val="30"/>
          <w:szCs w:val="30"/>
        </w:rPr>
        <w:t>12</w:t>
      </w:r>
      <w:r>
        <w:rPr>
          <w:rFonts w:ascii="方正仿宋简体" w:eastAsia="方正仿宋简体" w:hAnsi="方正仿宋简体" w:cs="方正仿宋简体" w:hint="eastAsia"/>
          <w:color w:val="000000"/>
          <w:kern w:val="0"/>
          <w:sz w:val="30"/>
          <w:szCs w:val="30"/>
        </w:rPr>
        <w:t>月</w:t>
      </w:r>
      <w:r>
        <w:rPr>
          <w:rFonts w:ascii="方正仿宋简体" w:eastAsia="方正仿宋简体" w:hAnsi="方正仿宋简体" w:cs="方正仿宋简体" w:hint="eastAsia"/>
          <w:color w:val="000000"/>
          <w:kern w:val="0"/>
          <w:sz w:val="30"/>
          <w:szCs w:val="30"/>
        </w:rPr>
        <w:t>31</w:t>
      </w:r>
      <w:r>
        <w:rPr>
          <w:rFonts w:ascii="方正仿宋简体" w:eastAsia="方正仿宋简体" w:hAnsi="方正仿宋简体" w:cs="方正仿宋简体" w:hint="eastAsia"/>
          <w:color w:val="000000"/>
          <w:kern w:val="0"/>
          <w:sz w:val="30"/>
          <w:szCs w:val="30"/>
        </w:rPr>
        <w:t>日期间新增固定资产在财政资产系统数据与财务</w:t>
      </w:r>
      <w:bookmarkStart w:id="1" w:name="_Hlk138254638"/>
      <w:r>
        <w:rPr>
          <w:rFonts w:ascii="方正仿宋简体" w:eastAsia="方正仿宋简体" w:hAnsi="方正仿宋简体" w:cs="方正仿宋简体" w:hint="eastAsia"/>
          <w:color w:val="000000"/>
          <w:kern w:val="0"/>
          <w:sz w:val="30"/>
          <w:szCs w:val="30"/>
        </w:rPr>
        <w:t>系统数据</w:t>
      </w:r>
      <w:bookmarkEnd w:id="1"/>
      <w:r>
        <w:rPr>
          <w:rFonts w:ascii="方正仿宋简体" w:eastAsia="方正仿宋简体" w:hAnsi="方正仿宋简体" w:cs="方正仿宋简体" w:hint="eastAsia"/>
          <w:color w:val="000000"/>
          <w:kern w:val="0"/>
          <w:sz w:val="30"/>
          <w:szCs w:val="30"/>
        </w:rPr>
        <w:t>进行匹配，确保账</w:t>
      </w:r>
      <w:proofErr w:type="gramStart"/>
      <w:r>
        <w:rPr>
          <w:rFonts w:ascii="方正仿宋简体" w:eastAsia="方正仿宋简体" w:hAnsi="方正仿宋简体" w:cs="方正仿宋简体" w:hint="eastAsia"/>
          <w:color w:val="000000"/>
          <w:kern w:val="0"/>
          <w:sz w:val="30"/>
          <w:szCs w:val="30"/>
        </w:rPr>
        <w:t>账</w:t>
      </w:r>
      <w:proofErr w:type="gramEnd"/>
      <w:r>
        <w:rPr>
          <w:rFonts w:ascii="方正仿宋简体" w:eastAsia="方正仿宋简体" w:hAnsi="方正仿宋简体" w:cs="方正仿宋简体" w:hint="eastAsia"/>
          <w:color w:val="000000"/>
          <w:kern w:val="0"/>
          <w:sz w:val="30"/>
          <w:szCs w:val="30"/>
        </w:rPr>
        <w:t>相符。如发现财政资产系统与财务</w:t>
      </w:r>
      <w:r>
        <w:rPr>
          <w:rFonts w:ascii="方正仿宋简体" w:eastAsia="方正仿宋简体" w:hAnsi="方正仿宋简体" w:cs="方正仿宋简体" w:hint="eastAsia"/>
          <w:kern w:val="0"/>
          <w:sz w:val="30"/>
          <w:szCs w:val="30"/>
        </w:rPr>
        <w:t>系统数据</w:t>
      </w:r>
      <w:r>
        <w:rPr>
          <w:rFonts w:ascii="方正仿宋简体" w:eastAsia="方正仿宋简体" w:hAnsi="方正仿宋简体" w:cs="方正仿宋简体" w:hint="eastAsia"/>
          <w:color w:val="000000"/>
          <w:kern w:val="0"/>
          <w:sz w:val="30"/>
          <w:szCs w:val="30"/>
        </w:rPr>
        <w:t>不符，须清理出差异情况，核查原因，提出处理意见。</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kern w:val="0"/>
          <w:sz w:val="30"/>
          <w:szCs w:val="30"/>
        </w:rPr>
        <w:t>（</w:t>
      </w:r>
      <w:r>
        <w:rPr>
          <w:rFonts w:ascii="方正仿宋简体" w:eastAsia="方正仿宋简体" w:hAnsi="方正仿宋简体" w:cs="方正仿宋简体" w:hint="eastAsia"/>
          <w:kern w:val="0"/>
          <w:sz w:val="30"/>
          <w:szCs w:val="30"/>
        </w:rPr>
        <w:t>2</w:t>
      </w:r>
      <w:r>
        <w:rPr>
          <w:rFonts w:ascii="方正仿宋简体" w:eastAsia="方正仿宋简体" w:hAnsi="方正仿宋简体" w:cs="方正仿宋简体" w:hint="eastAsia"/>
          <w:kern w:val="0"/>
          <w:sz w:val="30"/>
          <w:szCs w:val="30"/>
        </w:rPr>
        <w:t>）以财政资产系统数据为基准，与学校日常实物资产管理数据（其中：科教资产日常使用北化软件进行管理，后勤资产采用</w:t>
      </w:r>
      <w:r>
        <w:rPr>
          <w:rFonts w:ascii="方正仿宋简体" w:eastAsia="方正仿宋简体" w:hAnsi="方正仿宋简体" w:cs="方正仿宋简体" w:hint="eastAsia"/>
          <w:kern w:val="0"/>
          <w:sz w:val="30"/>
          <w:szCs w:val="30"/>
        </w:rPr>
        <w:t>excel</w:t>
      </w:r>
      <w:r>
        <w:rPr>
          <w:rFonts w:ascii="方正仿宋简体" w:eastAsia="方正仿宋简体" w:hAnsi="方正仿宋简体" w:cs="方正仿宋简体" w:hint="eastAsia"/>
          <w:kern w:val="0"/>
          <w:sz w:val="30"/>
          <w:szCs w:val="30"/>
        </w:rPr>
        <w:t>表格进行管理）进行匹配，并通过实物清查，实现两</w:t>
      </w:r>
      <w:proofErr w:type="gramStart"/>
      <w:r>
        <w:rPr>
          <w:rFonts w:ascii="方正仿宋简体" w:eastAsia="方正仿宋简体" w:hAnsi="方正仿宋简体" w:cs="方正仿宋简体" w:hint="eastAsia"/>
          <w:kern w:val="0"/>
          <w:sz w:val="30"/>
          <w:szCs w:val="30"/>
        </w:rPr>
        <w:t>套数据能逐一</w:t>
      </w:r>
      <w:proofErr w:type="gramEnd"/>
      <w:r>
        <w:rPr>
          <w:rFonts w:ascii="方正仿宋简体" w:eastAsia="方正仿宋简体" w:hAnsi="方正仿宋简体" w:cs="方正仿宋简体" w:hint="eastAsia"/>
          <w:kern w:val="0"/>
          <w:sz w:val="30"/>
          <w:szCs w:val="30"/>
        </w:rPr>
        <w:t>匹配。</w:t>
      </w:r>
    </w:p>
    <w:p w:rsidR="00C64288" w:rsidRDefault="0032729B">
      <w:pPr>
        <w:widowControl/>
        <w:spacing w:line="480" w:lineRule="auto"/>
        <w:ind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2</w:t>
      </w:r>
      <w:r>
        <w:rPr>
          <w:rFonts w:ascii="方正仿宋简体" w:eastAsia="方正仿宋简体" w:hAnsi="方正仿宋简体" w:cs="方正仿宋简体" w:hint="eastAsia"/>
          <w:kern w:val="0"/>
          <w:sz w:val="30"/>
          <w:szCs w:val="30"/>
        </w:rPr>
        <w:t>、实物清查及入账价值核实</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kern w:val="0"/>
          <w:sz w:val="30"/>
          <w:szCs w:val="30"/>
        </w:rPr>
        <w:t>（</w:t>
      </w:r>
      <w:r>
        <w:rPr>
          <w:rFonts w:ascii="方正仿宋简体" w:eastAsia="方正仿宋简体" w:hAnsi="方正仿宋简体" w:cs="方正仿宋简体" w:hint="eastAsia"/>
          <w:kern w:val="0"/>
          <w:sz w:val="30"/>
          <w:szCs w:val="30"/>
        </w:rPr>
        <w:t>1</w:t>
      </w:r>
      <w:r>
        <w:rPr>
          <w:rFonts w:ascii="方正仿宋简体" w:eastAsia="方正仿宋简体" w:hAnsi="方正仿宋简体" w:cs="方正仿宋简体" w:hint="eastAsia"/>
          <w:kern w:val="0"/>
          <w:sz w:val="30"/>
          <w:szCs w:val="30"/>
        </w:rPr>
        <w:t>）实盘全校所有固定资产的编号、名称、数量、品牌、规格型号、使用人、使用部门、存放地点、使用情况（在用、闲</w:t>
      </w:r>
      <w:r>
        <w:rPr>
          <w:rFonts w:ascii="方正仿宋简体" w:eastAsia="方正仿宋简体" w:hAnsi="方正仿宋简体" w:cs="方正仿宋简体" w:hint="eastAsia"/>
          <w:kern w:val="0"/>
          <w:sz w:val="30"/>
          <w:szCs w:val="30"/>
        </w:rPr>
        <w:lastRenderedPageBreak/>
        <w:t>置、待报废）等信息，</w:t>
      </w:r>
      <w:r>
        <w:rPr>
          <w:rFonts w:ascii="方正仿宋简体" w:eastAsia="方正仿宋简体" w:hAnsi="方正仿宋简体" w:cs="方正仿宋简体" w:hint="eastAsia"/>
          <w:color w:val="000000"/>
          <w:kern w:val="0"/>
          <w:sz w:val="30"/>
          <w:szCs w:val="30"/>
        </w:rPr>
        <w:t>实现账实相符。如出现盘盈盘亏须核查原因，提出账</w:t>
      </w:r>
      <w:proofErr w:type="gramStart"/>
      <w:r>
        <w:rPr>
          <w:rFonts w:ascii="方正仿宋简体" w:eastAsia="方正仿宋简体" w:hAnsi="方正仿宋简体" w:cs="方正仿宋简体" w:hint="eastAsia"/>
          <w:color w:val="000000"/>
          <w:kern w:val="0"/>
          <w:sz w:val="30"/>
          <w:szCs w:val="30"/>
        </w:rPr>
        <w:t>务</w:t>
      </w:r>
      <w:proofErr w:type="gramEnd"/>
      <w:r>
        <w:rPr>
          <w:rFonts w:ascii="方正仿宋简体" w:eastAsia="方正仿宋简体" w:hAnsi="方正仿宋简体" w:cs="方正仿宋简体" w:hint="eastAsia"/>
          <w:color w:val="000000"/>
          <w:kern w:val="0"/>
          <w:sz w:val="30"/>
          <w:szCs w:val="30"/>
        </w:rPr>
        <w:t>调整或处理意见，指导帮助学校完成相关处理工作。</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w:t>
      </w:r>
      <w:r>
        <w:rPr>
          <w:rFonts w:ascii="方正仿宋简体" w:eastAsia="方正仿宋简体" w:hAnsi="方正仿宋简体" w:cs="方正仿宋简体" w:hint="eastAsia"/>
          <w:kern w:val="0"/>
          <w:sz w:val="30"/>
          <w:szCs w:val="30"/>
        </w:rPr>
        <w:t>2</w:t>
      </w:r>
      <w:r>
        <w:rPr>
          <w:rFonts w:ascii="方正仿宋简体" w:eastAsia="方正仿宋简体" w:hAnsi="方正仿宋简体" w:cs="方正仿宋简体" w:hint="eastAsia"/>
          <w:kern w:val="0"/>
          <w:sz w:val="30"/>
          <w:szCs w:val="30"/>
        </w:rPr>
        <w:t>）清查截至基准日以</w:t>
      </w:r>
      <w:r>
        <w:rPr>
          <w:rFonts w:ascii="方正仿宋简体" w:eastAsia="方正仿宋简体" w:hAnsi="方正仿宋简体" w:cs="方正仿宋简体" w:hint="eastAsia"/>
          <w:kern w:val="0"/>
          <w:sz w:val="30"/>
          <w:szCs w:val="30"/>
        </w:rPr>
        <w:t>学校名义申请、注册的专利权、著作权、专有技术（非专利技术）权等无形资产的实存情况。如出现账实不符的情况，评估入账价值，提出账</w:t>
      </w:r>
      <w:proofErr w:type="gramStart"/>
      <w:r>
        <w:rPr>
          <w:rFonts w:ascii="方正仿宋简体" w:eastAsia="方正仿宋简体" w:hAnsi="方正仿宋简体" w:cs="方正仿宋简体" w:hint="eastAsia"/>
          <w:kern w:val="0"/>
          <w:sz w:val="30"/>
          <w:szCs w:val="30"/>
        </w:rPr>
        <w:t>务</w:t>
      </w:r>
      <w:proofErr w:type="gramEnd"/>
      <w:r>
        <w:rPr>
          <w:rFonts w:ascii="方正仿宋简体" w:eastAsia="方正仿宋简体" w:hAnsi="方正仿宋简体" w:cs="方正仿宋简体" w:hint="eastAsia"/>
          <w:kern w:val="0"/>
          <w:sz w:val="30"/>
          <w:szCs w:val="30"/>
        </w:rPr>
        <w:t>调整意见，协助学校建立进行调整和补登入账，并建立明细台账。</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w:t>
      </w:r>
      <w:r>
        <w:rPr>
          <w:rFonts w:ascii="方正仿宋简体" w:eastAsia="方正仿宋简体" w:hAnsi="方正仿宋简体" w:cs="方正仿宋简体" w:hint="eastAsia"/>
          <w:kern w:val="0"/>
          <w:sz w:val="30"/>
          <w:szCs w:val="30"/>
        </w:rPr>
        <w:t>3</w:t>
      </w:r>
      <w:r>
        <w:rPr>
          <w:rFonts w:ascii="方正仿宋简体" w:eastAsia="方正仿宋简体" w:hAnsi="方正仿宋简体" w:cs="方正仿宋简体" w:hint="eastAsia"/>
          <w:kern w:val="0"/>
          <w:sz w:val="30"/>
          <w:szCs w:val="30"/>
        </w:rPr>
        <w:t>）清查截至基准日学校在建工程项目情况。如出现已达到转固定资产标准而未进行资本化处理等情况须核查原因，提出处理意见。</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3</w:t>
      </w:r>
      <w:r>
        <w:rPr>
          <w:rFonts w:ascii="方正仿宋简体" w:eastAsia="方正仿宋简体" w:hAnsi="方正仿宋简体" w:cs="方正仿宋简体" w:hint="eastAsia"/>
          <w:kern w:val="0"/>
          <w:sz w:val="30"/>
          <w:szCs w:val="30"/>
        </w:rPr>
        <w:t>、出具资产清查专项报告</w:t>
      </w:r>
      <w:bookmarkStart w:id="2" w:name="_GoBack"/>
      <w:bookmarkEnd w:id="2"/>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将实物资产清查的信息与上述已匹配完成的资产数据进行核对，</w:t>
      </w:r>
      <w:r>
        <w:rPr>
          <w:rFonts w:ascii="方正仿宋简体" w:eastAsia="方正仿宋简体" w:hAnsi="方正仿宋简体" w:cs="方正仿宋简体" w:hint="eastAsia"/>
          <w:color w:val="000000"/>
          <w:kern w:val="0"/>
          <w:sz w:val="30"/>
          <w:szCs w:val="30"/>
        </w:rPr>
        <w:t>根据清查情况和清查结果，</w:t>
      </w:r>
      <w:r>
        <w:rPr>
          <w:rFonts w:ascii="方正仿宋简体" w:eastAsia="方正仿宋简体" w:hAnsi="方正仿宋简体" w:cs="方正仿宋简体" w:hint="eastAsia"/>
          <w:kern w:val="0"/>
          <w:sz w:val="30"/>
          <w:szCs w:val="30"/>
        </w:rPr>
        <w:t>出具资产清查专项报告（包括有账无实、有实无账、部门资产情况、资产分析等内容），对盘盈盘亏资产提出处理</w:t>
      </w:r>
      <w:r>
        <w:rPr>
          <w:rFonts w:ascii="方正仿宋简体" w:eastAsia="方正仿宋简体" w:hAnsi="方正仿宋简体" w:cs="方正仿宋简体" w:hint="eastAsia"/>
          <w:kern w:val="0"/>
          <w:sz w:val="30"/>
          <w:szCs w:val="30"/>
        </w:rPr>
        <w:t>建议。</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4</w:t>
      </w:r>
      <w:r>
        <w:rPr>
          <w:rFonts w:ascii="方正仿宋简体" w:eastAsia="方正仿宋简体" w:hAnsi="方正仿宋简体" w:cs="方正仿宋简体" w:hint="eastAsia"/>
          <w:kern w:val="0"/>
          <w:sz w:val="30"/>
          <w:szCs w:val="30"/>
        </w:rPr>
        <w:t>、条码粘贴</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根据清查情况，对可以粘贴条码的固定资产，对应调整完成后的财政资产系统中的资产编码，重新打印并对应实物张贴。</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5</w:t>
      </w:r>
      <w:r>
        <w:rPr>
          <w:rFonts w:ascii="方正仿宋简体" w:eastAsia="方正仿宋简体" w:hAnsi="方正仿宋简体" w:cs="方正仿宋简体" w:hint="eastAsia"/>
          <w:kern w:val="0"/>
          <w:sz w:val="30"/>
          <w:szCs w:val="30"/>
        </w:rPr>
        <w:t>、数据调整</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hint="eastAsia"/>
          <w:color w:val="000000"/>
          <w:kern w:val="0"/>
          <w:sz w:val="30"/>
          <w:szCs w:val="30"/>
        </w:rPr>
        <w:t>1</w:t>
      </w:r>
      <w:r>
        <w:rPr>
          <w:rFonts w:ascii="方正仿宋简体" w:eastAsia="方正仿宋简体" w:hAnsi="方正仿宋简体" w:cs="方正仿宋简体" w:hint="eastAsia"/>
          <w:color w:val="000000"/>
          <w:kern w:val="0"/>
          <w:sz w:val="30"/>
          <w:szCs w:val="30"/>
        </w:rPr>
        <w:t>）根据清查结果，调整、补充、完善和更新财政资产系统。</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hint="eastAsia"/>
          <w:color w:val="000000"/>
          <w:kern w:val="0"/>
          <w:sz w:val="30"/>
          <w:szCs w:val="30"/>
        </w:rPr>
        <w:t>）根据清查结果，对财政资产系统、日常实物资产管理以及财务系统的数据问题、遗留问题做核对和处理。</w:t>
      </w:r>
      <w:r>
        <w:rPr>
          <w:rFonts w:ascii="方正仿宋简体" w:eastAsia="方正仿宋简体" w:hAnsi="方正仿宋简体" w:cs="方正仿宋简体" w:hint="eastAsia"/>
          <w:kern w:val="0"/>
          <w:sz w:val="30"/>
          <w:szCs w:val="30"/>
        </w:rPr>
        <w:t>将匹配完成</w:t>
      </w:r>
      <w:r>
        <w:rPr>
          <w:rFonts w:ascii="方正仿宋简体" w:eastAsia="方正仿宋简体" w:hAnsi="方正仿宋简体" w:cs="方正仿宋简体" w:hint="eastAsia"/>
          <w:kern w:val="0"/>
          <w:sz w:val="30"/>
          <w:szCs w:val="30"/>
        </w:rPr>
        <w:lastRenderedPageBreak/>
        <w:t>的财政资产系统固定资产明细账作为固定资产</w:t>
      </w:r>
      <w:proofErr w:type="gramStart"/>
      <w:r>
        <w:rPr>
          <w:rFonts w:ascii="方正仿宋简体" w:eastAsia="方正仿宋简体" w:hAnsi="方正仿宋简体" w:cs="方正仿宋简体" w:hint="eastAsia"/>
          <w:kern w:val="0"/>
          <w:sz w:val="30"/>
          <w:szCs w:val="30"/>
        </w:rPr>
        <w:t>实物台</w:t>
      </w:r>
      <w:proofErr w:type="gramEnd"/>
      <w:r>
        <w:rPr>
          <w:rFonts w:ascii="方正仿宋简体" w:eastAsia="方正仿宋简体" w:hAnsi="方正仿宋简体" w:cs="方正仿宋简体" w:hint="eastAsia"/>
          <w:kern w:val="0"/>
          <w:sz w:val="30"/>
          <w:szCs w:val="30"/>
        </w:rPr>
        <w:t>账，同时保留</w:t>
      </w:r>
      <w:r>
        <w:rPr>
          <w:rFonts w:ascii="方正仿宋简体" w:eastAsia="方正仿宋简体" w:hAnsi="方正仿宋简体" w:cs="方正仿宋简体" w:hint="eastAsia"/>
          <w:color w:val="000000"/>
          <w:kern w:val="0"/>
          <w:sz w:val="30"/>
          <w:szCs w:val="30"/>
        </w:rPr>
        <w:t>匹配完成的北化系统科教资产</w:t>
      </w:r>
      <w:proofErr w:type="gramStart"/>
      <w:r>
        <w:rPr>
          <w:rFonts w:ascii="方正仿宋简体" w:eastAsia="方正仿宋简体" w:hAnsi="方正仿宋简体" w:cs="方正仿宋简体" w:hint="eastAsia"/>
          <w:color w:val="000000"/>
          <w:kern w:val="0"/>
          <w:sz w:val="30"/>
          <w:szCs w:val="30"/>
        </w:rPr>
        <w:t>实物台</w:t>
      </w:r>
      <w:proofErr w:type="gramEnd"/>
      <w:r>
        <w:rPr>
          <w:rFonts w:ascii="方正仿宋简体" w:eastAsia="方正仿宋简体" w:hAnsi="方正仿宋简体" w:cs="方正仿宋简体" w:hint="eastAsia"/>
          <w:color w:val="000000"/>
          <w:kern w:val="0"/>
          <w:sz w:val="30"/>
          <w:szCs w:val="30"/>
        </w:rPr>
        <w:t>账。</w:t>
      </w:r>
    </w:p>
    <w:p w:rsidR="00C64288" w:rsidRDefault="0032729B">
      <w:pPr>
        <w:widowControl/>
        <w:spacing w:line="480" w:lineRule="auto"/>
        <w:ind w:firstLineChars="200" w:firstLine="600"/>
        <w:rPr>
          <w:rFonts w:ascii="方正仿宋简体" w:eastAsia="方正仿宋简体" w:hAnsi="方正仿宋简体" w:cs="方正仿宋简体"/>
          <w:kern w:val="0"/>
          <w:sz w:val="30"/>
          <w:szCs w:val="30"/>
        </w:rPr>
      </w:pPr>
      <w:r>
        <w:rPr>
          <w:rFonts w:ascii="方正仿宋简体" w:eastAsia="方正仿宋简体" w:hAnsi="方正仿宋简体" w:cs="方正仿宋简体" w:hint="eastAsia"/>
          <w:kern w:val="0"/>
          <w:sz w:val="30"/>
          <w:szCs w:val="30"/>
        </w:rPr>
        <w:t>（</w:t>
      </w:r>
      <w:r>
        <w:rPr>
          <w:rFonts w:ascii="方正仿宋简体" w:eastAsia="方正仿宋简体" w:hAnsi="方正仿宋简体" w:cs="方正仿宋简体" w:hint="eastAsia"/>
          <w:kern w:val="0"/>
          <w:sz w:val="30"/>
          <w:szCs w:val="30"/>
        </w:rPr>
        <w:t>3</w:t>
      </w:r>
      <w:r>
        <w:rPr>
          <w:rFonts w:ascii="方正仿宋简体" w:eastAsia="方正仿宋简体" w:hAnsi="方正仿宋简体" w:cs="方正仿宋简体" w:hint="eastAsia"/>
          <w:kern w:val="0"/>
          <w:sz w:val="30"/>
          <w:szCs w:val="30"/>
        </w:rPr>
        <w:t>）根据清查结果，调整、补充、完善和更新资产管理系统中的在建工程管理模块。</w:t>
      </w:r>
    </w:p>
    <w:p w:rsidR="00C64288" w:rsidRDefault="0032729B">
      <w:pPr>
        <w:widowControl/>
        <w:numPr>
          <w:ilvl w:val="0"/>
          <w:numId w:val="1"/>
        </w:numPr>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 xml:space="preserve">报价要求　</w:t>
      </w:r>
    </w:p>
    <w:p w:rsidR="00C64288" w:rsidRDefault="0032729B">
      <w:pPr>
        <w:widowControl/>
        <w:numPr>
          <w:ilvl w:val="0"/>
          <w:numId w:val="4"/>
        </w:numPr>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报价金额</w:t>
      </w:r>
    </w:p>
    <w:tbl>
      <w:tblPr>
        <w:tblW w:w="84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3096"/>
      </w:tblGrid>
      <w:tr w:rsidR="00C64288">
        <w:tc>
          <w:tcPr>
            <w:tcW w:w="5387" w:type="dxa"/>
            <w:gridSpan w:val="2"/>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center"/>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审计服务项目名称</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center"/>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报价（元）</w:t>
            </w:r>
          </w:p>
        </w:tc>
      </w:tr>
      <w:tr w:rsidR="00C64288">
        <w:trPr>
          <w:trHeight w:val="973"/>
        </w:trPr>
        <w:tc>
          <w:tcPr>
            <w:tcW w:w="993"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center"/>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总报价</w:t>
            </w: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2023</w:t>
            </w:r>
            <w:r>
              <w:rPr>
                <w:rFonts w:ascii="方正仿宋简体" w:eastAsia="方正仿宋简体" w:hAnsi="方正仿宋简体" w:cs="方正仿宋简体" w:hint="eastAsia"/>
                <w:color w:val="000000"/>
                <w:kern w:val="0"/>
                <w:sz w:val="30"/>
                <w:szCs w:val="30"/>
              </w:rPr>
              <w:t>年度汕头职业技术学院专项审计服务（固定资产及无形资产清查）项目</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r w:rsidR="00C64288">
        <w:trPr>
          <w:trHeight w:val="1060"/>
        </w:trPr>
        <w:tc>
          <w:tcPr>
            <w:tcW w:w="993" w:type="dxa"/>
            <w:vMerge w:val="restart"/>
            <w:tcBorders>
              <w:top w:val="single" w:sz="4" w:space="0" w:color="auto"/>
              <w:left w:val="single" w:sz="4" w:space="0" w:color="auto"/>
              <w:right w:val="single" w:sz="4" w:space="0" w:color="auto"/>
            </w:tcBorders>
            <w:vAlign w:val="center"/>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分项</w:t>
            </w:r>
          </w:p>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报价</w:t>
            </w: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数据匹配</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r w:rsidR="00C64288">
        <w:trPr>
          <w:trHeight w:val="976"/>
        </w:trPr>
        <w:tc>
          <w:tcPr>
            <w:tcW w:w="993" w:type="dxa"/>
            <w:vMerge/>
            <w:tcBorders>
              <w:left w:val="single" w:sz="4" w:space="0" w:color="auto"/>
              <w:right w:val="single" w:sz="4" w:space="0" w:color="auto"/>
            </w:tcBorders>
            <w:vAlign w:val="center"/>
          </w:tcPr>
          <w:p w:rsidR="00C64288" w:rsidRDefault="00C64288">
            <w:pPr>
              <w:adjustRightInd w:val="0"/>
              <w:snapToGrid w:val="0"/>
              <w:spacing w:line="520" w:lineRule="exact"/>
              <w:jc w:val="center"/>
              <w:rPr>
                <w:rFonts w:asciiTheme="minorEastAsia" w:eastAsiaTheme="minorEastAsia" w:hAnsiTheme="minorEastAsia" w:cstheme="minorEastAsia"/>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实物清查及入账价值核实</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r w:rsidR="00C64288">
        <w:trPr>
          <w:trHeight w:val="976"/>
        </w:trPr>
        <w:tc>
          <w:tcPr>
            <w:tcW w:w="993" w:type="dxa"/>
            <w:vMerge/>
            <w:tcBorders>
              <w:left w:val="single" w:sz="4" w:space="0" w:color="auto"/>
              <w:right w:val="single" w:sz="4" w:space="0" w:color="auto"/>
            </w:tcBorders>
            <w:vAlign w:val="center"/>
          </w:tcPr>
          <w:p w:rsidR="00C64288" w:rsidRDefault="00C64288">
            <w:pPr>
              <w:adjustRightInd w:val="0"/>
              <w:snapToGrid w:val="0"/>
              <w:spacing w:line="520" w:lineRule="exact"/>
              <w:jc w:val="center"/>
              <w:rPr>
                <w:rFonts w:asciiTheme="minorEastAsia" w:eastAsiaTheme="minorEastAsia" w:hAnsiTheme="minorEastAsia" w:cstheme="minorEastAsia"/>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出具资产清查专项报告</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r w:rsidR="00C64288">
        <w:trPr>
          <w:trHeight w:val="976"/>
        </w:trPr>
        <w:tc>
          <w:tcPr>
            <w:tcW w:w="993" w:type="dxa"/>
            <w:vMerge/>
            <w:tcBorders>
              <w:left w:val="single" w:sz="4" w:space="0" w:color="auto"/>
              <w:right w:val="single" w:sz="4" w:space="0" w:color="auto"/>
            </w:tcBorders>
            <w:vAlign w:val="center"/>
          </w:tcPr>
          <w:p w:rsidR="00C64288" w:rsidRDefault="00C64288">
            <w:pPr>
              <w:adjustRightInd w:val="0"/>
              <w:snapToGrid w:val="0"/>
              <w:spacing w:line="520" w:lineRule="exact"/>
              <w:jc w:val="center"/>
              <w:rPr>
                <w:rFonts w:asciiTheme="minorEastAsia" w:eastAsiaTheme="minorEastAsia" w:hAnsiTheme="minorEastAsia" w:cstheme="minorEastAsia"/>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条码粘贴</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r w:rsidR="00C64288">
        <w:trPr>
          <w:trHeight w:val="976"/>
        </w:trPr>
        <w:tc>
          <w:tcPr>
            <w:tcW w:w="993" w:type="dxa"/>
            <w:vMerge/>
            <w:tcBorders>
              <w:left w:val="single" w:sz="4" w:space="0" w:color="auto"/>
              <w:right w:val="single" w:sz="4" w:space="0" w:color="auto"/>
            </w:tcBorders>
            <w:vAlign w:val="center"/>
          </w:tcPr>
          <w:p w:rsidR="00C64288" w:rsidRDefault="00C64288">
            <w:pPr>
              <w:adjustRightInd w:val="0"/>
              <w:snapToGrid w:val="0"/>
              <w:spacing w:line="520" w:lineRule="exact"/>
              <w:jc w:val="center"/>
              <w:rPr>
                <w:rFonts w:asciiTheme="minorEastAsia" w:eastAsiaTheme="minorEastAsia" w:hAnsiTheme="minorEastAsia" w:cstheme="minorEastAsia"/>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C64288" w:rsidRDefault="0032729B">
            <w:pPr>
              <w:adjustRightInd w:val="0"/>
              <w:snapToGrid w:val="0"/>
              <w:spacing w:line="520" w:lineRule="exact"/>
              <w:jc w:val="left"/>
              <w:rPr>
                <w:rFonts w:asciiTheme="minorEastAsia" w:eastAsiaTheme="minorEastAsia" w:hAnsiTheme="minorEastAsia" w:cstheme="minorEastAsia"/>
                <w:sz w:val="24"/>
              </w:rPr>
            </w:pPr>
            <w:r>
              <w:rPr>
                <w:rFonts w:ascii="方正仿宋简体" w:eastAsia="方正仿宋简体" w:hAnsi="方正仿宋简体" w:cs="方正仿宋简体" w:hint="eastAsia"/>
                <w:color w:val="000000"/>
                <w:kern w:val="0"/>
                <w:sz w:val="30"/>
                <w:szCs w:val="30"/>
              </w:rPr>
              <w:t>数据调整</w:t>
            </w:r>
          </w:p>
        </w:tc>
        <w:tc>
          <w:tcPr>
            <w:tcW w:w="3096" w:type="dxa"/>
            <w:tcBorders>
              <w:top w:val="single" w:sz="4" w:space="0" w:color="auto"/>
              <w:left w:val="single" w:sz="4" w:space="0" w:color="auto"/>
              <w:bottom w:val="single" w:sz="4" w:space="0" w:color="auto"/>
              <w:right w:val="single" w:sz="4" w:space="0" w:color="auto"/>
            </w:tcBorders>
          </w:tcPr>
          <w:p w:rsidR="00C64288" w:rsidRDefault="0032729B">
            <w:pPr>
              <w:adjustRightInd w:val="0"/>
              <w:snapToGrid w:val="0"/>
              <w:spacing w:line="520" w:lineRule="exact"/>
              <w:jc w:val="left"/>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大写：</w:t>
            </w:r>
            <w:r>
              <w:rPr>
                <w:rFonts w:ascii="方正仿宋简体" w:eastAsia="方正仿宋简体" w:hAnsi="方正仿宋简体" w:cs="方正仿宋简体"/>
                <w:color w:val="000000"/>
                <w:kern w:val="0"/>
                <w:sz w:val="30"/>
                <w:szCs w:val="30"/>
              </w:rPr>
              <w:t xml:space="preserve"> </w:t>
            </w:r>
          </w:p>
          <w:p w:rsidR="00C64288" w:rsidRDefault="0032729B">
            <w:pPr>
              <w:adjustRightInd w:val="0"/>
              <w:snapToGrid w:val="0"/>
              <w:spacing w:line="520" w:lineRule="exact"/>
              <w:jc w:val="left"/>
              <w:rPr>
                <w:rFonts w:asciiTheme="minorEastAsia" w:eastAsia="方正仿宋简体" w:hAnsiTheme="minorEastAsia" w:cstheme="minorEastAsia"/>
                <w:sz w:val="24"/>
              </w:rPr>
            </w:pPr>
            <w:r>
              <w:rPr>
                <w:rFonts w:ascii="方正仿宋简体" w:eastAsia="方正仿宋简体" w:hAnsi="方正仿宋简体" w:cs="方正仿宋简体" w:hint="eastAsia"/>
                <w:color w:val="000000"/>
                <w:kern w:val="0"/>
                <w:sz w:val="30"/>
                <w:szCs w:val="30"/>
              </w:rPr>
              <w:t>小写：</w:t>
            </w:r>
          </w:p>
        </w:tc>
      </w:tr>
    </w:tbl>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hint="eastAsia"/>
          <w:color w:val="000000"/>
          <w:kern w:val="0"/>
          <w:sz w:val="30"/>
          <w:szCs w:val="30"/>
        </w:rPr>
        <w:t>、报价包括技术服务费、技术人员的工勤费用（包括工资、福利、交通、住宿、通讯费用等）、各项税费及合同实施过程中不可预见费用等。</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四、完成时间及配备人员要求</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lastRenderedPageBreak/>
        <w:t>1</w:t>
      </w:r>
      <w:r>
        <w:rPr>
          <w:rFonts w:ascii="方正仿宋简体" w:eastAsia="方正仿宋简体" w:hAnsi="方正仿宋简体" w:cs="方正仿宋简体" w:hint="eastAsia"/>
          <w:color w:val="000000"/>
          <w:kern w:val="0"/>
          <w:sz w:val="30"/>
          <w:szCs w:val="30"/>
        </w:rPr>
        <w:t>、合同签订之日起</w:t>
      </w:r>
      <w:r>
        <w:rPr>
          <w:rFonts w:ascii="方正仿宋简体" w:eastAsia="方正仿宋简体" w:hAnsi="方正仿宋简体" w:cs="方正仿宋简体" w:hint="eastAsia"/>
          <w:color w:val="000000"/>
          <w:kern w:val="0"/>
          <w:sz w:val="30"/>
          <w:szCs w:val="30"/>
        </w:rPr>
        <w:t>4</w:t>
      </w:r>
      <w:r>
        <w:rPr>
          <w:rFonts w:ascii="方正仿宋简体" w:eastAsia="方正仿宋简体" w:hAnsi="方正仿宋简体" w:cs="方正仿宋简体" w:hint="eastAsia"/>
          <w:color w:val="000000"/>
          <w:kern w:val="0"/>
          <w:sz w:val="30"/>
          <w:szCs w:val="30"/>
        </w:rPr>
        <w:t>个月内须完成所有服务工作。</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2</w:t>
      </w:r>
      <w:r>
        <w:rPr>
          <w:rFonts w:ascii="方正仿宋简体" w:eastAsia="方正仿宋简体" w:hAnsi="方正仿宋简体" w:cs="方正仿宋简体" w:hint="eastAsia"/>
          <w:color w:val="000000"/>
          <w:kern w:val="0"/>
          <w:sz w:val="30"/>
          <w:szCs w:val="30"/>
        </w:rPr>
        <w:t>、人员配备应满足项目需要人员，确保按时按质完成项目服务工作。</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hint="eastAsia"/>
          <w:color w:val="000000"/>
          <w:kern w:val="0"/>
          <w:sz w:val="30"/>
          <w:szCs w:val="30"/>
        </w:rPr>
        <w:t>五、申报单位条件</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color w:val="000000"/>
          <w:kern w:val="0"/>
          <w:sz w:val="30"/>
          <w:szCs w:val="30"/>
        </w:rPr>
        <w:t>1</w:t>
      </w:r>
      <w:r>
        <w:rPr>
          <w:rFonts w:ascii="方正仿宋简体" w:eastAsia="方正仿宋简体" w:hAnsi="方正仿宋简体" w:cs="方正仿宋简体" w:hint="eastAsia"/>
          <w:color w:val="000000"/>
          <w:kern w:val="0"/>
          <w:sz w:val="30"/>
          <w:szCs w:val="30"/>
        </w:rPr>
        <w:t>、供应商须应具备《政府采购法》第二十二条规定的条件，具有从事本项目的经营范围和能力。</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color w:val="000000"/>
          <w:kern w:val="0"/>
          <w:sz w:val="30"/>
          <w:szCs w:val="30"/>
        </w:rPr>
        <w:t>2</w:t>
      </w:r>
      <w:r>
        <w:rPr>
          <w:rFonts w:ascii="方正仿宋简体" w:eastAsia="方正仿宋简体" w:hAnsi="方正仿宋简体" w:cs="方正仿宋简体" w:hint="eastAsia"/>
          <w:color w:val="000000"/>
          <w:kern w:val="0"/>
          <w:sz w:val="30"/>
          <w:szCs w:val="30"/>
        </w:rPr>
        <w:t>、供应商必须具备国家行业主管部门颁发的，有效的会计师事务所执业证书。具有一定数量的注册会计师。具有会计服务、审计事务等涉及本项目服务内容的业务开展的能力及经验，并提供佐证的相关业绩证明。</w:t>
      </w:r>
    </w:p>
    <w:p w:rsidR="00C64288" w:rsidRDefault="0032729B">
      <w:pPr>
        <w:widowControl/>
        <w:spacing w:line="480" w:lineRule="auto"/>
        <w:ind w:firstLineChars="200" w:firstLine="600"/>
        <w:rPr>
          <w:rFonts w:ascii="方正仿宋简体" w:eastAsia="方正仿宋简体" w:hAnsi="方正仿宋简体" w:cs="方正仿宋简体"/>
          <w:color w:val="000000"/>
          <w:kern w:val="0"/>
          <w:sz w:val="30"/>
          <w:szCs w:val="30"/>
        </w:rPr>
      </w:pPr>
      <w:r>
        <w:rPr>
          <w:rFonts w:ascii="方正仿宋简体" w:eastAsia="方正仿宋简体" w:hAnsi="方正仿宋简体" w:cs="方正仿宋简体"/>
          <w:color w:val="000000"/>
          <w:kern w:val="0"/>
          <w:sz w:val="30"/>
          <w:szCs w:val="30"/>
        </w:rPr>
        <w:t>3</w:t>
      </w:r>
      <w:r>
        <w:rPr>
          <w:rFonts w:ascii="方正仿宋简体" w:eastAsia="方正仿宋简体" w:hAnsi="方正仿宋简体" w:cs="方正仿宋简体" w:hint="eastAsia"/>
          <w:color w:val="000000"/>
          <w:kern w:val="0"/>
          <w:sz w:val="30"/>
          <w:szCs w:val="30"/>
        </w:rPr>
        <w:t>、</w:t>
      </w:r>
      <w:r>
        <w:rPr>
          <w:rFonts w:ascii="方正仿宋简体" w:eastAsia="方正仿宋简体" w:hAnsi="方正仿宋简体" w:cs="方正仿宋简体" w:hint="eastAsia"/>
          <w:kern w:val="0"/>
          <w:sz w:val="32"/>
          <w:szCs w:val="32"/>
          <w:shd w:val="clear" w:color="auto" w:fill="FFFFFF"/>
          <w:lang w:bidi="ar"/>
        </w:rPr>
        <w:t>供应商需具备广东政府采购智慧云平台（</w:t>
      </w:r>
      <w:r>
        <w:rPr>
          <w:rFonts w:ascii="Times New Roman" w:eastAsia="方正仿宋简体" w:hAnsi="Times New Roman" w:cs="方正仿宋简体" w:hint="eastAsia"/>
          <w:kern w:val="0"/>
          <w:sz w:val="32"/>
          <w:szCs w:val="32"/>
          <w:shd w:val="clear" w:color="auto" w:fill="FFFFFF"/>
          <w:lang w:bidi="ar"/>
        </w:rPr>
        <w:t>http</w:t>
      </w:r>
      <w:r>
        <w:rPr>
          <w:rFonts w:ascii="方正仿宋简体" w:eastAsia="方正仿宋简体" w:hAnsi="方正仿宋简体" w:cs="方正仿宋简体" w:hint="eastAsia"/>
          <w:kern w:val="0"/>
          <w:sz w:val="32"/>
          <w:szCs w:val="32"/>
          <w:shd w:val="clear" w:color="auto" w:fill="FFFFFF"/>
          <w:lang w:bidi="ar"/>
        </w:rPr>
        <w:t>://</w:t>
      </w:r>
      <w:r>
        <w:rPr>
          <w:rFonts w:ascii="Times New Roman" w:eastAsia="方正仿宋简体" w:hAnsi="Times New Roman" w:cs="方正仿宋简体" w:hint="eastAsia"/>
          <w:kern w:val="0"/>
          <w:sz w:val="32"/>
          <w:szCs w:val="32"/>
          <w:shd w:val="clear" w:color="auto" w:fill="FFFFFF"/>
          <w:lang w:bidi="ar"/>
        </w:rPr>
        <w:t>gdgpo</w:t>
      </w:r>
      <w:r>
        <w:rPr>
          <w:rFonts w:ascii="方正仿宋简体" w:eastAsia="方正仿宋简体" w:hAnsi="方正仿宋简体" w:cs="方正仿宋简体" w:hint="eastAsia"/>
          <w:kern w:val="0"/>
          <w:sz w:val="32"/>
          <w:szCs w:val="32"/>
          <w:shd w:val="clear" w:color="auto" w:fill="FFFFFF"/>
          <w:lang w:bidi="ar"/>
        </w:rPr>
        <w:t>.</w:t>
      </w:r>
      <w:r>
        <w:rPr>
          <w:rFonts w:ascii="Times New Roman" w:eastAsia="方正仿宋简体" w:hAnsi="Times New Roman" w:cs="方正仿宋简体" w:hint="eastAsia"/>
          <w:kern w:val="0"/>
          <w:sz w:val="32"/>
          <w:szCs w:val="32"/>
          <w:shd w:val="clear" w:color="auto" w:fill="FFFFFF"/>
          <w:lang w:bidi="ar"/>
        </w:rPr>
        <w:t>czt</w:t>
      </w:r>
      <w:r>
        <w:rPr>
          <w:rFonts w:ascii="方正仿宋简体" w:eastAsia="方正仿宋简体" w:hAnsi="方正仿宋简体" w:cs="方正仿宋简体" w:hint="eastAsia"/>
          <w:kern w:val="0"/>
          <w:sz w:val="32"/>
          <w:szCs w:val="32"/>
          <w:shd w:val="clear" w:color="auto" w:fill="FFFFFF"/>
          <w:lang w:bidi="ar"/>
        </w:rPr>
        <w:t>.</w:t>
      </w:r>
      <w:r>
        <w:rPr>
          <w:rFonts w:ascii="Times New Roman" w:eastAsia="方正仿宋简体" w:hAnsi="Times New Roman" w:cs="方正仿宋简体" w:hint="eastAsia"/>
          <w:kern w:val="0"/>
          <w:sz w:val="32"/>
          <w:szCs w:val="32"/>
          <w:shd w:val="clear" w:color="auto" w:fill="FFFFFF"/>
          <w:lang w:bidi="ar"/>
        </w:rPr>
        <w:t>gd</w:t>
      </w:r>
      <w:r>
        <w:rPr>
          <w:rFonts w:ascii="方正仿宋简体" w:eastAsia="方正仿宋简体" w:hAnsi="方正仿宋简体" w:cs="方正仿宋简体" w:hint="eastAsia"/>
          <w:kern w:val="0"/>
          <w:sz w:val="32"/>
          <w:szCs w:val="32"/>
          <w:shd w:val="clear" w:color="auto" w:fill="FFFFFF"/>
          <w:lang w:bidi="ar"/>
        </w:rPr>
        <w:t>.</w:t>
      </w:r>
      <w:r>
        <w:rPr>
          <w:rFonts w:ascii="Times New Roman" w:eastAsia="方正仿宋简体" w:hAnsi="Times New Roman" w:cs="方正仿宋简体" w:hint="eastAsia"/>
          <w:kern w:val="0"/>
          <w:sz w:val="32"/>
          <w:szCs w:val="32"/>
          <w:shd w:val="clear" w:color="auto" w:fill="FFFFFF"/>
          <w:lang w:bidi="ar"/>
        </w:rPr>
        <w:t>gov</w:t>
      </w:r>
      <w:r>
        <w:rPr>
          <w:rFonts w:ascii="方正仿宋简体" w:eastAsia="方正仿宋简体" w:hAnsi="方正仿宋简体" w:cs="方正仿宋简体" w:hint="eastAsia"/>
          <w:kern w:val="0"/>
          <w:sz w:val="32"/>
          <w:szCs w:val="32"/>
          <w:shd w:val="clear" w:color="auto" w:fill="FFFFFF"/>
          <w:lang w:bidi="ar"/>
        </w:rPr>
        <w:t>.</w:t>
      </w:r>
      <w:r>
        <w:rPr>
          <w:rFonts w:ascii="Times New Roman" w:eastAsia="方正仿宋简体" w:hAnsi="Times New Roman" w:cs="方正仿宋简体" w:hint="eastAsia"/>
          <w:kern w:val="0"/>
          <w:sz w:val="32"/>
          <w:szCs w:val="32"/>
          <w:shd w:val="clear" w:color="auto" w:fill="FFFFFF"/>
          <w:lang w:bidi="ar"/>
        </w:rPr>
        <w:t>cn</w:t>
      </w:r>
      <w:r>
        <w:rPr>
          <w:rFonts w:ascii="方正仿宋简体" w:eastAsia="方正仿宋简体" w:hAnsi="方正仿宋简体" w:cs="方正仿宋简体" w:hint="eastAsia"/>
          <w:kern w:val="0"/>
          <w:sz w:val="32"/>
          <w:szCs w:val="32"/>
          <w:shd w:val="clear" w:color="auto" w:fill="FFFFFF"/>
          <w:lang w:bidi="ar"/>
        </w:rPr>
        <w:t>/</w:t>
      </w:r>
      <w:r>
        <w:rPr>
          <w:rFonts w:ascii="方正仿宋简体" w:eastAsia="方正仿宋简体" w:hAnsi="方正仿宋简体" w:cs="方正仿宋简体" w:hint="eastAsia"/>
          <w:kern w:val="0"/>
          <w:sz w:val="32"/>
          <w:szCs w:val="32"/>
          <w:shd w:val="clear" w:color="auto" w:fill="FFFFFF"/>
          <w:lang w:bidi="ar"/>
        </w:rPr>
        <w:t>）审计服务（会计师事务所类）定点采购入库供应商资格。</w:t>
      </w:r>
    </w:p>
    <w:sectPr w:rsidR="00C642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2729B">
      <w:r>
        <w:separator/>
      </w:r>
    </w:p>
  </w:endnote>
  <w:endnote w:type="continuationSeparator" w:id="0">
    <w:p w:rsidR="00000000" w:rsidRDefault="0032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215DE038-FBD2-4872-A745-0D2A4EDFBDF9}"/>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C9F337D1-0F99-41C6-891E-A36DD724EF3B}"/>
  </w:font>
  <w:font w:name="方正仿宋简体">
    <w:panose1 w:val="02010601030101010101"/>
    <w:charset w:val="86"/>
    <w:family w:val="auto"/>
    <w:pitch w:val="variable"/>
    <w:sig w:usb0="00000001" w:usb1="080E0000" w:usb2="00000010" w:usb3="00000000" w:csb0="00040000" w:csb1="00000000"/>
    <w:embedRegular r:id="rId3" w:subsetted="1" w:fontKey="{A4C794B8-2485-41A1-BC95-1DBFA081748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88" w:rsidRDefault="0032729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288" w:rsidRDefault="0032729B">
                          <w:pPr>
                            <w:pStyle w:val="a5"/>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64288" w:rsidRDefault="0032729B">
                    <w:pPr>
                      <w:pStyle w:val="a5"/>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2729B">
      <w:r>
        <w:separator/>
      </w:r>
    </w:p>
  </w:footnote>
  <w:footnote w:type="continuationSeparator" w:id="0">
    <w:p w:rsidR="00000000" w:rsidRDefault="00327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C04FE0"/>
    <w:multiLevelType w:val="singleLevel"/>
    <w:tmpl w:val="F5C04FE0"/>
    <w:lvl w:ilvl="0">
      <w:start w:val="1"/>
      <w:numFmt w:val="chineseCounting"/>
      <w:suff w:val="nothing"/>
      <w:lvlText w:val="（%1）"/>
      <w:lvlJc w:val="left"/>
      <w:rPr>
        <w:rFonts w:cs="Times New Roman" w:hint="eastAsia"/>
      </w:rPr>
    </w:lvl>
  </w:abstractNum>
  <w:abstractNum w:abstractNumId="1">
    <w:nsid w:val="0825265B"/>
    <w:multiLevelType w:val="multilevel"/>
    <w:tmpl w:val="0825265B"/>
    <w:lvl w:ilvl="0">
      <w:start w:val="4"/>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150ED986"/>
    <w:multiLevelType w:val="singleLevel"/>
    <w:tmpl w:val="150ED986"/>
    <w:lvl w:ilvl="0">
      <w:start w:val="1"/>
      <w:numFmt w:val="chineseCounting"/>
      <w:suff w:val="nothing"/>
      <w:lvlText w:val="%1、"/>
      <w:lvlJc w:val="left"/>
      <w:rPr>
        <w:rFonts w:cs="Times New Roman" w:hint="eastAsia"/>
      </w:rPr>
    </w:lvl>
  </w:abstractNum>
  <w:abstractNum w:abstractNumId="3">
    <w:nsid w:val="1B916C9B"/>
    <w:multiLevelType w:val="singleLevel"/>
    <w:tmpl w:val="1B916C9B"/>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ZDY5MDNjMzZjNTdhMzIwYmE4MTgyNmM2ODBmMjIifQ=="/>
  </w:docVars>
  <w:rsids>
    <w:rsidRoot w:val="56DD0334"/>
    <w:rsid w:val="000441DC"/>
    <w:rsid w:val="000F7EAE"/>
    <w:rsid w:val="001026B7"/>
    <w:rsid w:val="00131EA7"/>
    <w:rsid w:val="0025316B"/>
    <w:rsid w:val="00281EF2"/>
    <w:rsid w:val="0032729B"/>
    <w:rsid w:val="003901AC"/>
    <w:rsid w:val="00440026"/>
    <w:rsid w:val="004566D4"/>
    <w:rsid w:val="00470117"/>
    <w:rsid w:val="006323D4"/>
    <w:rsid w:val="006E0B04"/>
    <w:rsid w:val="00885CC5"/>
    <w:rsid w:val="00AC0105"/>
    <w:rsid w:val="00B37DAC"/>
    <w:rsid w:val="00B62045"/>
    <w:rsid w:val="00B66798"/>
    <w:rsid w:val="00B8545A"/>
    <w:rsid w:val="00BB6237"/>
    <w:rsid w:val="00BF3A04"/>
    <w:rsid w:val="00C26C2C"/>
    <w:rsid w:val="00C64288"/>
    <w:rsid w:val="00C6724D"/>
    <w:rsid w:val="00D577C7"/>
    <w:rsid w:val="00D81A2A"/>
    <w:rsid w:val="00DA2EDE"/>
    <w:rsid w:val="00DB31E4"/>
    <w:rsid w:val="00E4768F"/>
    <w:rsid w:val="00EC2FDA"/>
    <w:rsid w:val="00F324EE"/>
    <w:rsid w:val="00F4264C"/>
    <w:rsid w:val="00F52AF7"/>
    <w:rsid w:val="00FD0E06"/>
    <w:rsid w:val="03C9092D"/>
    <w:rsid w:val="088272FC"/>
    <w:rsid w:val="0DDA1988"/>
    <w:rsid w:val="10EA3C90"/>
    <w:rsid w:val="125C6E10"/>
    <w:rsid w:val="1C8D5E26"/>
    <w:rsid w:val="203C566A"/>
    <w:rsid w:val="25E87895"/>
    <w:rsid w:val="2740335F"/>
    <w:rsid w:val="2AF748F1"/>
    <w:rsid w:val="371C0798"/>
    <w:rsid w:val="38741F0E"/>
    <w:rsid w:val="39111E53"/>
    <w:rsid w:val="44090B80"/>
    <w:rsid w:val="48D2515B"/>
    <w:rsid w:val="4EFD2805"/>
    <w:rsid w:val="532927E2"/>
    <w:rsid w:val="566969D2"/>
    <w:rsid w:val="56DD0334"/>
    <w:rsid w:val="609B1E7E"/>
    <w:rsid w:val="63534C92"/>
    <w:rsid w:val="6A5D278A"/>
    <w:rsid w:val="6AC00E5F"/>
    <w:rsid w:val="6C2339D6"/>
    <w:rsid w:val="72E73F94"/>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6E840D-762D-46F3-9C64-DE0D20B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alloon Text"/>
    <w:basedOn w:val="a"/>
    <w:link w:val="Char"/>
    <w:autoRedefine/>
    <w:semiHidden/>
    <w:unhideWhenUsed/>
    <w:qFormat/>
    <w:rPr>
      <w:sz w:val="18"/>
      <w:szCs w:val="18"/>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autoRedefine/>
    <w:uiPriority w:val="99"/>
    <w:qFormat/>
    <w:pPr>
      <w:ind w:firstLineChars="200" w:firstLine="420"/>
    </w:pPr>
  </w:style>
  <w:style w:type="character" w:customStyle="1" w:styleId="Char">
    <w:name w:val="批注框文本 Char"/>
    <w:basedOn w:val="a0"/>
    <w:link w:val="a4"/>
    <w:autoRedefine/>
    <w:semiHidden/>
    <w:qFormat/>
    <w:rPr>
      <w:rFonts w:ascii="Calibri" w:eastAsia="宋体" w:hAnsi="Calibri" w:cs="Times New Roman"/>
      <w:kern w:val="2"/>
      <w:sz w:val="18"/>
      <w:szCs w:val="18"/>
    </w:rPr>
  </w:style>
  <w:style w:type="paragraph" w:customStyle="1" w:styleId="HCH">
    <w:name w:val="HCH正文"/>
    <w:autoRedefine/>
    <w:qFormat/>
    <w:pPr>
      <w:spacing w:line="360" w:lineRule="auto"/>
      <w:ind w:firstLineChars="200" w:firstLine="200"/>
    </w:pPr>
    <w:rPr>
      <w:rFonts w:ascii="Times New Roman" w:eastAsia="宋体" w:hAnsi="Times New Roman" w:cs="Times New Roman"/>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296</Words>
  <Characters>1693</Characters>
  <Application>Microsoft Office Word</Application>
  <DocSecurity>0</DocSecurity>
  <Lines>14</Lines>
  <Paragraphs>3</Paragraphs>
  <ScaleCrop>false</ScaleCrop>
  <Company>Microsoft</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贤士</dc:creator>
  <cp:lastModifiedBy>PC</cp:lastModifiedBy>
  <cp:revision>20</cp:revision>
  <cp:lastPrinted>2024-03-04T06:28:00Z</cp:lastPrinted>
  <dcterms:created xsi:type="dcterms:W3CDTF">2023-06-20T00:59:00Z</dcterms:created>
  <dcterms:modified xsi:type="dcterms:W3CDTF">2024-03-07T01:00:00Z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E4A12D11C4B24BC8A3B8777FFFC80AA9_13</vt:lpwstr>
  </property>
</Properties>
</file>