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</w:p>
    <w:p>
      <w:pPr>
        <w:spacing w:before="0" w:after="0" w:line="30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汕头职业技术学院校</w:t>
      </w:r>
    </w:p>
    <w:p>
      <w:pPr>
        <w:spacing w:before="0" w:after="0" w:line="30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自然科学系食品检测技术专业实验仪器</w:t>
      </w:r>
    </w:p>
    <w:p>
      <w:pPr>
        <w:spacing w:before="0" w:after="0" w:line="30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44"/>
          <w:u w:val="none"/>
        </w:rPr>
        <w:t>采购询价需求表</w:t>
      </w: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  <w:r>
        <w:rPr>
          <w:rFonts w:ascii="Times New Roman" w:hAnsi="Times New Roman" w:eastAsia="Times New Roman" w:cs="Times New Roman"/>
          <w:i w:val="0"/>
          <w:strike w:val="0"/>
          <w:color w:val="000000"/>
          <w:sz w:val="28"/>
          <w:u w:val="none"/>
        </w:rPr>
        <w:t>2022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年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28"/>
          <w:u w:val="none"/>
        </w:rPr>
        <w:t>3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月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28"/>
          <w:u w:val="none"/>
        </w:rPr>
        <w:t>9</w:t>
      </w:r>
      <w:r>
        <w:rPr>
          <w:rFonts w:ascii="宋体" w:hAnsi="宋体" w:eastAsia="宋体" w:cs="宋体"/>
          <w:i w:val="0"/>
          <w:strike w:val="0"/>
          <w:color w:val="000000"/>
          <w:sz w:val="28"/>
          <w:u w:val="none"/>
        </w:rPr>
        <w:t>日</w:t>
      </w: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/>
        <w:jc w:val="center"/>
      </w:pPr>
    </w:p>
    <w:p>
      <w:pPr>
        <w:spacing w:before="0" w:after="0" w:line="300" w:lineRule="auto"/>
        <w:ind w:left="0" w:right="0" w:firstLine="1084" w:firstLineChars="30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36"/>
          <w:u w:val="none"/>
        </w:rPr>
        <w:t>汕头职业技术学院自然科学系</w:t>
      </w:r>
    </w:p>
    <w:p>
      <w:pPr>
        <w:spacing w:before="0" w:after="0" w:line="30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36"/>
          <w:u w:val="none"/>
        </w:rPr>
        <w:t>食品检测技术专业实验仪器采购询价需求表</w:t>
      </w:r>
    </w:p>
    <w:p>
      <w:pPr>
        <w:spacing w:before="0" w:after="0" w:line="360" w:lineRule="auto"/>
        <w:ind w:left="0" w:right="0" w:firstLine="235" w:firstLineChars="10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pacing w:val="-3"/>
          <w:sz w:val="24"/>
          <w:u w:val="none"/>
        </w:rPr>
        <w:t>一、项目名称</w:t>
      </w:r>
    </w:p>
    <w:p>
      <w:pPr>
        <w:spacing w:before="0" w:after="0" w:line="30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single"/>
        </w:rPr>
        <w:t>自然科学系食品检测技术专业实验仪器采购项目</w:t>
      </w:r>
    </w:p>
    <w:p>
      <w:pPr>
        <w:spacing w:before="0" w:after="0" w:line="360" w:lineRule="auto"/>
        <w:ind w:left="185" w:leftChars="0" w:right="0" w:firstLine="235" w:firstLineChars="0"/>
      </w:pPr>
      <w:r>
        <w:rPr>
          <w:rFonts w:ascii="宋体" w:hAnsi="宋体" w:eastAsia="宋体" w:cs="宋体"/>
          <w:b/>
          <w:i w:val="0"/>
          <w:strike w:val="0"/>
          <w:color w:val="000000"/>
          <w:spacing w:val="-3"/>
          <w:sz w:val="24"/>
          <w:u w:val="none"/>
        </w:rPr>
        <w:t>二、仪器参数以及数量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625"/>
        <w:gridCol w:w="360"/>
        <w:gridCol w:w="66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物品名称</w:t>
            </w:r>
          </w:p>
        </w:tc>
        <w:tc>
          <w:tcPr>
            <w:tcW w:w="5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需求或主要技术参数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单位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采购  数量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食品安全综合检测仪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240" w:after="10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可现场快速检测非食用化学物质、滥用食品添加剂、农药残留、兽药残留、重金属、抗生素类残留、激素类残留、毒素类残留、化学类残留等200多项目的快速定性定量检测。</w:t>
            </w:r>
          </w:p>
          <w:p>
            <w:pPr>
              <w:snapToGrid/>
              <w:spacing w:before="240" w:after="10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6-8个检测通道，可以同时测试多个样品，循环检测，即放即检，每个样品由程序控制分别独立工作，不会互相干扰。一体化主机,包含食品安全检测模块、多通道农药残留检测模块、免疫层析检测模块。</w:t>
            </w:r>
          </w:p>
          <w:p>
            <w:pPr>
              <w:snapToGrid/>
              <w:spacing w:before="240" w:after="10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需配套常用项目试剂。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技术参数；  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*波长配置：410、520、590、630nm波长光源  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*抑制率显示范围：0%～100%；  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*抑制率测量范围：0%～100%；  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*透射比准确度：±1.5%；  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*透射比重复性：≤0.5%；  </w:t>
            </w:r>
          </w:p>
          <w:p>
            <w:pPr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*漂移：≤0.005Abs/3min；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台 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</w:pPr>
            <w:r>
              <w:rPr>
                <w:rFonts w:ascii="'Times New Roman'" w:hAnsi="'Times New Roman'" w:eastAsia="'Times New Roman'" w:cs="'Times New Roman'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脂肪测定仪</w:t>
            </w:r>
          </w:p>
          <w:p>
            <w:pPr>
              <w:spacing w:before="0" w:after="0"/>
              <w:ind w:left="0" w:right="0"/>
              <w:jc w:val="center"/>
            </w:pP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集浸泡、抽提、淋洗及溶剂回收于一体。采用自动控温全密封金属浴加热模式；液晶显示屏，微电脑控制系统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技术参数: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控温范围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室温+5℃～280℃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测定范围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0～100%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控温精度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±1℃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测定样品重量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0.5g～15g(常量2g~5g)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处理能力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6个/批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加热杯体积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80mL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溶剂回收率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≥80%</w:t>
            </w:r>
          </w:p>
          <w:p>
            <w:pPr>
              <w:spacing w:before="0" w:after="200" w:line="274" w:lineRule="auto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2"/>
                <w:u w:val="none"/>
                <w:shd w:val="clear" w:color="auto" w:fill="FCFCFC"/>
              </w:rPr>
              <w:t>测定时间短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氮吹浓缩仪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样品数  12个及以上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定时范围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最长99小时59分钟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控温精度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≤±0.5℃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显示精度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±0.1℃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升温时间（40~150℃）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≤30min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最大升降行程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200mm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最大气体压力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0.02MPA（适用试管直径≤16个）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最大气体流量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15L/ min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气针长度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150mm（适用试管直径≥Φ10mm）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加热功率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150W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旋转蒸发仪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冷却器：立式，夹层有加冰容器，附加料管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升降：手轮丝肛升降0-150毫米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主机：交流电机（无调速功能）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温度：自动控制室温-99度，数字显示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加热锅：不锈钢特氟隆复合锅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功率：830W</w:t>
            </w:r>
          </w:p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含循环水真空泵：流量:60L/min双表,双头.单头抽气10L/min 功率:180W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恒温摇床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水浴恒温振荡器 控温:RT~100℃,工作方式:往复,0-300次/分,控温精度:≤0.5℃,数显恒速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马弗炉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 xml:space="preserve">使用温度范围 300~1000℃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温度分辨率 1℃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温度波动 ±5%℃   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加热方式 阶段性升温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 xml:space="preserve">炉体  硅酸铝 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加热器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 xml:space="preserve">镍铬铝合金丝 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额定功率 4kw  220V</w:t>
            </w:r>
          </w:p>
          <w:p>
            <w:pPr>
              <w:spacing w:before="0" w:after="0"/>
              <w:ind w:left="0" w:right="0"/>
            </w:pP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0"/>
                <w:u w:val="none"/>
              </w:rPr>
              <w:t>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恒温光照培养箱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控温范围: 有光照：10~50℃；无光照：5~50℃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温度波动性: ±1.5℃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温度均匀性: ±2℃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光照度: 6000LX；六级可控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制冷剂 : R134a ( 无氟环保制冷剂)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工作时间 : 连续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控制器：LED 数码管显示，操作简单，控温精确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微电脑PID 控温，精确、稳定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left="0" w:right="0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多管涡旋振荡器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定时范围0-100h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调速范围500-3000rpm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最大载重5kg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工作模式：持续工作或者定时模式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功率100W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使用电源220V 1.5A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保险管220V 750毫安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配多规格海绵试管架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石墨电热板消解仪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样品位数：48位及以上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性能：全封闭设计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耐受强酸强碱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加热均匀，保证样品均一性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用途：样品前处理湿法消解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材质：精细石墨带特氟龙防腐涂层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使用温度：室温-500℃（带特氟龙涂层）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工作时间：可持续48h</w:t>
            </w:r>
          </w:p>
          <w:p>
            <w:pPr>
              <w:spacing w:before="0" w:after="0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FCFCFC"/>
              </w:rPr>
              <w:t>配套消解管：PFA、四氟、聚丙烯、高硼玻璃消解管50、60、100ml等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半自动定氮仪（配套消化炉）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定氮仪：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测定品种：粮食、饲料、食品、乳制品、饮料、土壤、水、沉淀物和化学品等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工作方式：半自动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进水方式：自来水和蒸馏水两种进水方式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测定范围：0.1mgN-200mgN（毫克氮）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回收率：≥99%（相对误差，包括消化过程）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蒸馏速度：5-15分钟/样品（按样品量而定）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冷却水消耗：3L/分钟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重复率：相对标准偏差＜±1%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电源：AC220V/50Hz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功率：1000W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消化炉：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测定范围：0.1mgN-200mgN（毫克氮）</w:t>
            </w:r>
          </w:p>
          <w:p>
            <w:pPr>
              <w:spacing w:before="0" w:after="0"/>
              <w:ind w:left="0" w:right="0"/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工作电压：AC220V，50Hz </w:t>
            </w:r>
          </w:p>
          <w:p>
            <w:pPr>
              <w:spacing w:before="0" w:after="0"/>
              <w:ind w:left="0" w:right="0"/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8孔/批次</w:t>
            </w:r>
          </w:p>
          <w:p>
            <w:pPr>
              <w:spacing w:before="0" w:after="0"/>
              <w:ind w:left="0" w:right="0"/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控温方式：程序控温，可阶梯升温</w:t>
            </w:r>
          </w:p>
          <w:p>
            <w:pPr>
              <w:spacing w:before="0" w:after="0"/>
              <w:ind w:left="0" w:right="0"/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显示模式：数显</w:t>
            </w:r>
          </w:p>
          <w:p>
            <w:pPr>
              <w:spacing w:before="0" w:after="0"/>
              <w:ind w:left="0" w:right="0"/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毒气罩排气</w:t>
            </w:r>
          </w:p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限温保护功能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ind w:left="0" w:right="0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冰淇淋机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全自动清洗350个/小时</w:t>
            </w:r>
          </w:p>
          <w:p>
            <w:r>
              <w:t>台式</w:t>
            </w:r>
          </w:p>
          <w:p>
            <w:r>
              <w:t>电压/功率：1700W/220V</w:t>
            </w:r>
          </w:p>
          <w:p>
            <w:r>
              <w:t>容量：12L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格兰仕家用电烤箱</w:t>
            </w:r>
          </w:p>
        </w:tc>
        <w:tc>
          <w:tcPr>
            <w:tcW w:w="5625" w:type="dxa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型号：K1F</w:t>
            </w:r>
          </w:p>
          <w:p>
            <w:r>
              <w:t>容量：32L</w:t>
            </w:r>
          </w:p>
          <w:p>
            <w:r>
              <w:t>电压/频率：220V/50Hz</w:t>
            </w:r>
          </w:p>
          <w:p>
            <w:r>
              <w:t>额定功率：1500W</w:t>
            </w:r>
          </w:p>
          <w:p>
            <w:r>
              <w:t>控温范围：室温-230℃</w:t>
            </w:r>
          </w:p>
          <w:p>
            <w:r>
              <w:t>控温方式：上下管独立控温</w:t>
            </w:r>
          </w:p>
          <w:p>
            <w:r>
              <w:t>内腔尺寸：360*355*250</w:t>
            </w:r>
          </w:p>
          <w:p>
            <w:r>
              <w:t>外观尺寸：510*445*308</w:t>
            </w:r>
          </w:p>
          <w:p>
            <w:r>
              <w:t>内胆材质：镀锌板</w:t>
            </w:r>
          </w:p>
          <w:p>
            <w:r>
              <w:t>烤管材质：不锈钢管*4</w:t>
            </w:r>
          </w:p>
        </w:tc>
        <w:tc>
          <w:tcPr>
            <w:tcW w:w="360" w:type="dxa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台</w:t>
            </w:r>
          </w:p>
        </w:tc>
        <w:tc>
          <w:tcPr>
            <w:tcW w:w="660" w:type="dxa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r>
              <w:t>3</w:t>
            </w:r>
          </w:p>
        </w:tc>
      </w:tr>
    </w:tbl>
    <w:p>
      <w:pPr>
        <w:spacing w:before="0" w:after="0" w:line="360" w:lineRule="auto"/>
        <w:ind w:left="0" w:right="0" w:firstLine="220" w:firstLineChars="100"/>
      </w:pPr>
      <w:bookmarkStart w:id="0" w:name="_GoBack"/>
      <w:bookmarkEnd w:id="0"/>
    </w:p>
    <w:p>
      <w:pPr>
        <w:spacing w:before="0" w:after="0" w:line="360" w:lineRule="auto"/>
        <w:ind w:left="0" w:right="0" w:firstLine="211" w:firstLineChars="10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z w:val="21"/>
          <w:u w:val="none"/>
        </w:rPr>
        <w:t>三、交付周期及付款方式</w:t>
      </w:r>
    </w:p>
    <w:p>
      <w:pPr>
        <w:spacing w:before="0" w:after="0" w:line="360" w:lineRule="auto"/>
        <w:ind w:left="0" w:right="0" w:firstLine="525" w:firstLineChars="250"/>
      </w:pPr>
      <w:r>
        <w:rPr>
          <w:rFonts w:ascii="Times New Roman" w:hAnsi="Times New Roman" w:eastAsia="Times New Roman" w:cs="Times New Roman"/>
          <w:i w:val="0"/>
          <w:strike w:val="0"/>
          <w:color w:val="000000"/>
          <w:sz w:val="21"/>
          <w:u w:val="none"/>
        </w:rPr>
        <w:t>1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、项目交付时间：采购合同签订之日起</w:t>
      </w:r>
      <w:r>
        <w:rPr>
          <w:rFonts w:ascii="Times New Roman" w:hAnsi="Times New Roman" w:eastAsia="Times New Roman" w:cs="Times New Roman"/>
          <w:i w:val="0"/>
          <w:strike w:val="0"/>
          <w:color w:val="FF0000"/>
          <w:sz w:val="21"/>
          <w:u w:val="none"/>
        </w:rPr>
        <w:t>8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天。</w:t>
      </w:r>
    </w:p>
    <w:p>
      <w:pPr>
        <w:spacing w:before="0" w:after="0" w:line="360" w:lineRule="auto"/>
        <w:ind w:left="0" w:right="0" w:firstLine="525" w:firstLineChars="250"/>
      </w:pPr>
      <w:r>
        <w:rPr>
          <w:rFonts w:ascii="Times New Roman" w:hAnsi="Times New Roman" w:eastAsia="Times New Roman" w:cs="Times New Roman"/>
          <w:i w:val="0"/>
          <w:strike w:val="0"/>
          <w:color w:val="000000"/>
          <w:sz w:val="21"/>
          <w:u w:val="none"/>
        </w:rPr>
        <w:t>2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、付款方式：项目自合同签订之日起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21"/>
          <w:u w:val="none"/>
        </w:rPr>
        <w:t>10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个工作日内由采购人向中标供应商支付合同金额的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21"/>
          <w:u w:val="none"/>
        </w:rPr>
        <w:t>60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21"/>
          <w:u w:val="none"/>
        </w:rPr>
        <w:t>%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作为项目建设的启动资金，在项目验收合格后采购人向供应商支付合同金额的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21"/>
          <w:u w:val="none"/>
        </w:rPr>
        <w:t>40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21"/>
          <w:u w:val="none"/>
        </w:rPr>
        <w:t>%</w:t>
      </w: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。</w:t>
      </w:r>
    </w:p>
    <w:p>
      <w:pPr>
        <w:spacing w:before="0" w:after="0" w:line="360" w:lineRule="auto"/>
        <w:ind w:left="0" w:right="0" w:firstLine="550" w:firstLineChars="250"/>
      </w:pPr>
    </w:p>
    <w:p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A41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2022-03-13T11:18:00Z</dcterms:created>
  <dc:creator>86136</dc:creator>
  <cp:lastModifiedBy>香香</cp:lastModifiedBy>
  <dcterms:modified xsi:type="dcterms:W3CDTF">2022-03-13T04:07:50Z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4B98ED8BDFB94ECBBC42878B18B8005B</vt:lpwstr>
  </property>
</Properties>
</file>