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2C" w:rsidRPr="006F1AF4" w:rsidRDefault="006F1AF4" w:rsidP="006F1AF4">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附件</w:t>
      </w:r>
    </w:p>
    <w:p w:rsidR="00954A2C" w:rsidRDefault="00954A2C">
      <w:pPr>
        <w:rPr>
          <w:rFonts w:asciiTheme="minorEastAsia" w:hAnsiTheme="minorEastAsia"/>
        </w:rPr>
      </w:pPr>
    </w:p>
    <w:p w:rsidR="00954A2C" w:rsidRDefault="00954A2C">
      <w:pPr>
        <w:jc w:val="center"/>
        <w:rPr>
          <w:rFonts w:asciiTheme="minorEastAsia" w:hAnsiTheme="minorEastAsia"/>
          <w:sz w:val="36"/>
          <w:szCs w:val="36"/>
        </w:rPr>
      </w:pPr>
    </w:p>
    <w:p w:rsidR="00954A2C" w:rsidRDefault="00346AD2">
      <w:pPr>
        <w:pStyle w:val="a6"/>
        <w:spacing w:line="360" w:lineRule="auto"/>
        <w:ind w:firstLineChars="0" w:firstLine="0"/>
        <w:rPr>
          <w:rFonts w:asciiTheme="minorEastAsia" w:hAnsiTheme="minorEastAsia"/>
          <w:sz w:val="36"/>
          <w:szCs w:val="36"/>
        </w:rPr>
      </w:pPr>
      <w:r>
        <w:rPr>
          <w:rFonts w:ascii="华文仿宋" w:eastAsia="华文仿宋" w:hAnsi="华文仿宋" w:cs="华文仿宋" w:hint="eastAsia"/>
          <w:b/>
          <w:bCs/>
          <w:sz w:val="28"/>
          <w:szCs w:val="28"/>
        </w:rPr>
        <w:t>附件</w:t>
      </w:r>
      <w:r>
        <w:rPr>
          <w:rFonts w:ascii="华文仿宋" w:eastAsia="华文仿宋" w:hAnsi="华文仿宋" w:cs="华文仿宋" w:hint="eastAsia"/>
          <w:b/>
          <w:bCs/>
          <w:sz w:val="28"/>
          <w:szCs w:val="28"/>
        </w:rPr>
        <w:t>1</w:t>
      </w:r>
      <w:r>
        <w:rPr>
          <w:rFonts w:ascii="华文仿宋" w:eastAsia="华文仿宋" w:hAnsi="华文仿宋" w:cs="华文仿宋" w:hint="eastAsia"/>
          <w:b/>
          <w:bCs/>
          <w:sz w:val="28"/>
          <w:szCs w:val="28"/>
        </w:rPr>
        <w:t>：</w:t>
      </w:r>
      <w:r>
        <w:rPr>
          <w:rFonts w:asciiTheme="minorEastAsia" w:hAnsiTheme="minorEastAsia" w:cs="宋体" w:hint="eastAsia"/>
          <w:color w:val="292929"/>
          <w:kern w:val="0"/>
          <w:sz w:val="24"/>
          <w:szCs w:val="24"/>
        </w:rPr>
        <w:t>汕头职业技术学院</w:t>
      </w:r>
      <w:r>
        <w:rPr>
          <w:rFonts w:asciiTheme="minorEastAsia" w:hAnsiTheme="minorEastAsia" w:cs="宋体" w:hint="eastAsia"/>
          <w:color w:val="292929"/>
          <w:kern w:val="0"/>
          <w:sz w:val="24"/>
          <w:szCs w:val="24"/>
        </w:rPr>
        <w:t>网络</w:t>
      </w:r>
      <w:r>
        <w:rPr>
          <w:rFonts w:asciiTheme="minorEastAsia" w:hAnsiTheme="minorEastAsia" w:cs="宋体" w:hint="eastAsia"/>
          <w:color w:val="292929"/>
          <w:kern w:val="0"/>
          <w:sz w:val="24"/>
          <w:szCs w:val="24"/>
        </w:rPr>
        <w:t>办公设备</w:t>
      </w:r>
      <w:r>
        <w:rPr>
          <w:rFonts w:asciiTheme="minorEastAsia" w:hAnsiTheme="minorEastAsia" w:cs="宋体" w:hint="eastAsia"/>
          <w:color w:val="292929"/>
          <w:kern w:val="0"/>
          <w:sz w:val="24"/>
          <w:szCs w:val="24"/>
        </w:rPr>
        <w:t>维护</w:t>
      </w:r>
      <w:r>
        <w:rPr>
          <w:rFonts w:asciiTheme="minorEastAsia" w:hAnsiTheme="minorEastAsia" w:cs="宋体" w:hint="eastAsia"/>
          <w:color w:val="292929"/>
          <w:kern w:val="0"/>
          <w:sz w:val="24"/>
          <w:szCs w:val="24"/>
        </w:rPr>
        <w:t>和保养</w:t>
      </w:r>
      <w:r>
        <w:rPr>
          <w:rFonts w:asciiTheme="minorEastAsia" w:hAnsiTheme="minorEastAsia" w:cs="宋体" w:hint="eastAsia"/>
          <w:color w:val="292929"/>
          <w:kern w:val="0"/>
          <w:sz w:val="24"/>
          <w:szCs w:val="24"/>
        </w:rPr>
        <w:t>服务</w:t>
      </w:r>
      <w:r>
        <w:rPr>
          <w:rFonts w:asciiTheme="minorEastAsia" w:hAnsiTheme="minorEastAsia" w:cs="宋体" w:hint="eastAsia"/>
          <w:color w:val="292929"/>
          <w:kern w:val="0"/>
          <w:sz w:val="24"/>
          <w:szCs w:val="24"/>
        </w:rPr>
        <w:t>项目</w:t>
      </w:r>
      <w:r>
        <w:rPr>
          <w:rFonts w:asciiTheme="minorEastAsia" w:hAnsiTheme="minorEastAsia" w:cs="宋体" w:hint="eastAsia"/>
          <w:color w:val="292929"/>
          <w:kern w:val="0"/>
          <w:sz w:val="24"/>
          <w:szCs w:val="24"/>
        </w:rPr>
        <w:t>报价表</w:t>
      </w:r>
    </w:p>
    <w:tbl>
      <w:tblPr>
        <w:tblStyle w:val="a5"/>
        <w:tblW w:w="8528" w:type="dxa"/>
        <w:tblLayout w:type="fixed"/>
        <w:tblLook w:val="04A0"/>
      </w:tblPr>
      <w:tblGrid>
        <w:gridCol w:w="2132"/>
        <w:gridCol w:w="2132"/>
        <w:gridCol w:w="2132"/>
        <w:gridCol w:w="2132"/>
      </w:tblGrid>
      <w:tr w:rsidR="00954A2C">
        <w:tc>
          <w:tcPr>
            <w:tcW w:w="2132" w:type="dxa"/>
          </w:tcPr>
          <w:p w:rsidR="00954A2C" w:rsidRDefault="00346AD2">
            <w:pPr>
              <w:pStyle w:val="a6"/>
              <w:spacing w:line="360" w:lineRule="auto"/>
              <w:ind w:firstLineChars="0" w:firstLine="0"/>
              <w:jc w:val="center"/>
              <w:rPr>
                <w:rFonts w:asciiTheme="minorEastAsia" w:hAnsiTheme="minorEastAsia"/>
                <w:sz w:val="28"/>
                <w:szCs w:val="28"/>
              </w:rPr>
            </w:pPr>
            <w:r>
              <w:rPr>
                <w:rFonts w:asciiTheme="minorEastAsia" w:hAnsiTheme="minorEastAsia" w:hint="eastAsia"/>
                <w:sz w:val="28"/>
                <w:szCs w:val="28"/>
              </w:rPr>
              <w:t>项目名称</w:t>
            </w:r>
          </w:p>
        </w:tc>
        <w:tc>
          <w:tcPr>
            <w:tcW w:w="2132" w:type="dxa"/>
          </w:tcPr>
          <w:p w:rsidR="00954A2C" w:rsidRDefault="00346AD2">
            <w:pPr>
              <w:pStyle w:val="a6"/>
              <w:spacing w:line="360" w:lineRule="auto"/>
              <w:ind w:firstLineChars="0" w:firstLine="0"/>
              <w:rPr>
                <w:rFonts w:asciiTheme="minorEastAsia" w:hAnsiTheme="minorEastAsia"/>
                <w:sz w:val="28"/>
                <w:szCs w:val="28"/>
              </w:rPr>
            </w:pPr>
            <w:r>
              <w:rPr>
                <w:rFonts w:asciiTheme="minorEastAsia" w:hAnsiTheme="minorEastAsia" w:hint="eastAsia"/>
                <w:sz w:val="28"/>
                <w:szCs w:val="28"/>
              </w:rPr>
              <w:t>主要服务内容</w:t>
            </w:r>
          </w:p>
        </w:tc>
        <w:tc>
          <w:tcPr>
            <w:tcW w:w="2132" w:type="dxa"/>
          </w:tcPr>
          <w:p w:rsidR="00954A2C" w:rsidRDefault="00346AD2">
            <w:pPr>
              <w:pStyle w:val="a6"/>
              <w:spacing w:line="360" w:lineRule="auto"/>
              <w:ind w:firstLineChars="0" w:firstLine="0"/>
              <w:jc w:val="center"/>
              <w:rPr>
                <w:rFonts w:asciiTheme="minorEastAsia" w:hAnsiTheme="minorEastAsia"/>
                <w:sz w:val="28"/>
                <w:szCs w:val="28"/>
              </w:rPr>
            </w:pPr>
            <w:r>
              <w:rPr>
                <w:rFonts w:asciiTheme="minorEastAsia" w:hAnsiTheme="minorEastAsia" w:hint="eastAsia"/>
                <w:sz w:val="28"/>
                <w:szCs w:val="28"/>
              </w:rPr>
              <w:t>服务期限</w:t>
            </w:r>
          </w:p>
        </w:tc>
        <w:tc>
          <w:tcPr>
            <w:tcW w:w="2132" w:type="dxa"/>
          </w:tcPr>
          <w:p w:rsidR="00954A2C" w:rsidRDefault="00346AD2" w:rsidP="006F1AF4">
            <w:pPr>
              <w:pStyle w:val="a6"/>
              <w:spacing w:line="360" w:lineRule="auto"/>
              <w:ind w:firstLine="560"/>
              <w:rPr>
                <w:rFonts w:asciiTheme="minorEastAsia" w:hAnsiTheme="minorEastAsia"/>
                <w:sz w:val="28"/>
                <w:szCs w:val="28"/>
              </w:rPr>
            </w:pPr>
            <w:r>
              <w:rPr>
                <w:rFonts w:asciiTheme="minorEastAsia" w:hAnsiTheme="minorEastAsia" w:hint="eastAsia"/>
                <w:sz w:val="28"/>
                <w:szCs w:val="28"/>
              </w:rPr>
              <w:t>金额（元）</w:t>
            </w:r>
          </w:p>
        </w:tc>
      </w:tr>
      <w:tr w:rsidR="00954A2C">
        <w:tc>
          <w:tcPr>
            <w:tcW w:w="2132" w:type="dxa"/>
          </w:tcPr>
          <w:p w:rsidR="00954A2C" w:rsidRDefault="00954A2C" w:rsidP="006F1AF4">
            <w:pPr>
              <w:pStyle w:val="a6"/>
              <w:spacing w:line="360" w:lineRule="auto"/>
              <w:ind w:firstLine="560"/>
              <w:rPr>
                <w:rFonts w:asciiTheme="minorEastAsia" w:hAnsiTheme="minorEastAsia"/>
                <w:sz w:val="28"/>
                <w:szCs w:val="28"/>
              </w:rPr>
            </w:pPr>
          </w:p>
        </w:tc>
        <w:tc>
          <w:tcPr>
            <w:tcW w:w="2132" w:type="dxa"/>
          </w:tcPr>
          <w:p w:rsidR="00954A2C" w:rsidRDefault="00954A2C" w:rsidP="006F1AF4">
            <w:pPr>
              <w:pStyle w:val="a6"/>
              <w:spacing w:line="360" w:lineRule="auto"/>
              <w:ind w:firstLine="560"/>
              <w:rPr>
                <w:rFonts w:asciiTheme="minorEastAsia" w:hAnsiTheme="minorEastAsia"/>
                <w:sz w:val="28"/>
                <w:szCs w:val="28"/>
              </w:rPr>
            </w:pPr>
          </w:p>
        </w:tc>
        <w:tc>
          <w:tcPr>
            <w:tcW w:w="2132" w:type="dxa"/>
          </w:tcPr>
          <w:p w:rsidR="00954A2C" w:rsidRDefault="00954A2C" w:rsidP="006F1AF4">
            <w:pPr>
              <w:pStyle w:val="a6"/>
              <w:spacing w:line="360" w:lineRule="auto"/>
              <w:ind w:firstLine="560"/>
              <w:rPr>
                <w:rFonts w:asciiTheme="minorEastAsia" w:hAnsiTheme="minorEastAsia"/>
                <w:sz w:val="28"/>
                <w:szCs w:val="28"/>
              </w:rPr>
            </w:pPr>
          </w:p>
        </w:tc>
        <w:tc>
          <w:tcPr>
            <w:tcW w:w="2132" w:type="dxa"/>
          </w:tcPr>
          <w:p w:rsidR="00954A2C" w:rsidRDefault="00954A2C" w:rsidP="006F1AF4">
            <w:pPr>
              <w:pStyle w:val="a6"/>
              <w:spacing w:line="360" w:lineRule="auto"/>
              <w:ind w:firstLine="560"/>
              <w:rPr>
                <w:rFonts w:asciiTheme="minorEastAsia" w:hAnsiTheme="minorEastAsia"/>
                <w:sz w:val="28"/>
                <w:szCs w:val="28"/>
              </w:rPr>
            </w:pPr>
          </w:p>
        </w:tc>
      </w:tr>
    </w:tbl>
    <w:p w:rsidR="00954A2C" w:rsidRDefault="00954A2C">
      <w:pPr>
        <w:pStyle w:val="a6"/>
        <w:spacing w:line="360" w:lineRule="auto"/>
        <w:ind w:left="845" w:firstLineChars="0" w:firstLine="0"/>
        <w:rPr>
          <w:rFonts w:asciiTheme="minorEastAsia" w:hAnsiTheme="minorEastAsia"/>
          <w:sz w:val="36"/>
          <w:szCs w:val="36"/>
        </w:rPr>
      </w:pPr>
    </w:p>
    <w:p w:rsidR="00954A2C" w:rsidRDefault="00346AD2">
      <w:pPr>
        <w:pStyle w:val="a6"/>
        <w:spacing w:line="360" w:lineRule="auto"/>
        <w:ind w:firstLineChars="0" w:firstLine="0"/>
        <w:rPr>
          <w:rFonts w:ascii="华文仿宋" w:eastAsia="华文仿宋" w:hAnsi="华文仿宋" w:cs="华文仿宋"/>
          <w:sz w:val="28"/>
          <w:szCs w:val="28"/>
        </w:rPr>
      </w:pPr>
      <w:r>
        <w:rPr>
          <w:rFonts w:ascii="华文仿宋" w:eastAsia="华文仿宋" w:hAnsi="华文仿宋" w:cs="华文仿宋" w:hint="eastAsia"/>
          <w:b/>
          <w:bCs/>
          <w:sz w:val="28"/>
          <w:szCs w:val="28"/>
        </w:rPr>
        <w:t>附件</w:t>
      </w:r>
      <w:r>
        <w:rPr>
          <w:rFonts w:ascii="华文仿宋" w:eastAsia="华文仿宋" w:hAnsi="华文仿宋" w:cs="华文仿宋" w:hint="eastAsia"/>
          <w:b/>
          <w:bCs/>
          <w:sz w:val="28"/>
          <w:szCs w:val="28"/>
        </w:rPr>
        <w:t>2</w:t>
      </w:r>
      <w:r>
        <w:rPr>
          <w:rFonts w:ascii="华文仿宋" w:eastAsia="华文仿宋" w:hAnsi="华文仿宋" w:cs="华文仿宋" w:hint="eastAsia"/>
          <w:b/>
          <w:bCs/>
          <w:sz w:val="28"/>
          <w:szCs w:val="28"/>
        </w:rPr>
        <w:t>：</w:t>
      </w:r>
      <w:r>
        <w:rPr>
          <w:rFonts w:ascii="华文仿宋" w:eastAsia="华文仿宋" w:hAnsi="华文仿宋" w:cs="华文仿宋" w:hint="eastAsia"/>
          <w:sz w:val="28"/>
          <w:szCs w:val="28"/>
        </w:rPr>
        <w:t>汕头职业技术学院网络办公设备维护和保养服务项目需求书</w:t>
      </w:r>
    </w:p>
    <w:p w:rsidR="00954A2C" w:rsidRDefault="00346AD2">
      <w:pPr>
        <w:spacing w:line="440" w:lineRule="exact"/>
        <w:ind w:firstLineChars="200" w:firstLine="561"/>
        <w:rPr>
          <w:rFonts w:ascii="华文仿宋" w:eastAsia="华文仿宋" w:hAnsi="华文仿宋" w:cs="华文仿宋"/>
          <w:b/>
          <w:sz w:val="28"/>
          <w:szCs w:val="28"/>
        </w:rPr>
      </w:pPr>
      <w:r>
        <w:rPr>
          <w:rFonts w:ascii="华文仿宋" w:eastAsia="华文仿宋" w:hAnsi="华文仿宋" w:cs="华文仿宋" w:hint="eastAsia"/>
          <w:b/>
          <w:sz w:val="28"/>
          <w:szCs w:val="28"/>
        </w:rPr>
        <w:t>一、项目要求</w:t>
      </w:r>
      <w:r>
        <w:rPr>
          <w:rFonts w:ascii="华文仿宋" w:eastAsia="华文仿宋" w:hAnsi="华文仿宋" w:cs="华文仿宋" w:hint="eastAsia"/>
          <w:b/>
          <w:sz w:val="28"/>
          <w:szCs w:val="28"/>
        </w:rPr>
        <w:t xml:space="preserve"> </w:t>
      </w:r>
    </w:p>
    <w:p w:rsidR="00954A2C" w:rsidRDefault="00346AD2">
      <w:pPr>
        <w:pStyle w:val="2"/>
        <w:snapToGrid w:val="0"/>
        <w:spacing w:line="440" w:lineRule="exact"/>
        <w:ind w:left="0"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服务范围</w:t>
      </w:r>
    </w:p>
    <w:p w:rsidR="00954A2C" w:rsidRDefault="00346AD2">
      <w:pPr>
        <w:pStyle w:val="2"/>
        <w:snapToGrid w:val="0"/>
        <w:spacing w:line="440" w:lineRule="exact"/>
        <w:ind w:left="0"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汕头职业技术学院网络</w:t>
      </w:r>
      <w:r>
        <w:rPr>
          <w:rFonts w:ascii="华文仿宋" w:eastAsia="华文仿宋" w:hAnsi="华文仿宋" w:cs="华文仿宋" w:hint="eastAsia"/>
          <w:sz w:val="28"/>
          <w:szCs w:val="28"/>
        </w:rPr>
        <w:t>办公设备</w:t>
      </w:r>
      <w:r>
        <w:rPr>
          <w:rFonts w:ascii="华文仿宋" w:eastAsia="华文仿宋" w:hAnsi="华文仿宋" w:cs="华文仿宋" w:hint="eastAsia"/>
          <w:sz w:val="28"/>
          <w:szCs w:val="28"/>
        </w:rPr>
        <w:t>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服务项目的内容包括学院校园网在用的网络设备（含核心交换机、机箱、业务板、引擎、光纤模块、汇聚层交换机、接入层交换机等，具体数量见下表），设备采购时间为</w:t>
      </w:r>
      <w:r>
        <w:rPr>
          <w:rFonts w:ascii="华文仿宋" w:eastAsia="华文仿宋" w:hAnsi="华文仿宋" w:cs="华文仿宋" w:hint="eastAsia"/>
          <w:sz w:val="28"/>
          <w:szCs w:val="28"/>
        </w:rPr>
        <w:t>2007</w:t>
      </w:r>
      <w:r>
        <w:rPr>
          <w:rFonts w:ascii="华文仿宋" w:eastAsia="华文仿宋" w:hAnsi="华文仿宋" w:cs="华文仿宋" w:hint="eastAsia"/>
          <w:sz w:val="28"/>
          <w:szCs w:val="28"/>
        </w:rPr>
        <w:t>年</w:t>
      </w:r>
      <w:r>
        <w:rPr>
          <w:rFonts w:ascii="华文仿宋" w:eastAsia="华文仿宋" w:hAnsi="华文仿宋" w:cs="华文仿宋" w:hint="eastAsia"/>
          <w:sz w:val="28"/>
          <w:szCs w:val="28"/>
        </w:rPr>
        <w:t>-20</w:t>
      </w:r>
      <w:r>
        <w:rPr>
          <w:rFonts w:ascii="华文仿宋" w:eastAsia="华文仿宋" w:hAnsi="华文仿宋" w:cs="华文仿宋" w:hint="eastAsia"/>
          <w:sz w:val="28"/>
          <w:szCs w:val="28"/>
        </w:rPr>
        <w:t>22</w:t>
      </w:r>
      <w:r>
        <w:rPr>
          <w:rFonts w:ascii="华文仿宋" w:eastAsia="华文仿宋" w:hAnsi="华文仿宋" w:cs="华文仿宋" w:hint="eastAsia"/>
          <w:sz w:val="28"/>
          <w:szCs w:val="28"/>
        </w:rPr>
        <w:t>年。学院指定的代维设备分布学院本部及各校区（注：学院本部位于濠江区东湖，金园校区位于金园路，东墩校区位于蛇针路，新津校区位于外充公）。服务费包含服务期间的备件和所更换的配件以及提供其它全部维修、</w:t>
      </w:r>
      <w:r>
        <w:rPr>
          <w:rFonts w:ascii="华文仿宋" w:eastAsia="华文仿宋" w:hAnsi="华文仿宋" w:cs="华文仿宋" w:hint="eastAsia"/>
          <w:sz w:val="28"/>
          <w:szCs w:val="28"/>
        </w:rPr>
        <w:t>保养、</w:t>
      </w:r>
      <w:r>
        <w:rPr>
          <w:rFonts w:ascii="华文仿宋" w:eastAsia="华文仿宋" w:hAnsi="华文仿宋" w:cs="华文仿宋" w:hint="eastAsia"/>
          <w:sz w:val="28"/>
          <w:szCs w:val="28"/>
        </w:rPr>
        <w:t>服务、税费等全部费用。</w:t>
      </w:r>
    </w:p>
    <w:p w:rsidR="00954A2C" w:rsidRDefault="00346AD2">
      <w:pPr>
        <w:pStyle w:val="2"/>
        <w:snapToGrid w:val="0"/>
        <w:spacing w:line="440" w:lineRule="exact"/>
        <w:ind w:left="630" w:firstLine="0"/>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设备清单如下</w:t>
      </w:r>
    </w:p>
    <w:p w:rsidR="00954A2C" w:rsidRDefault="00954A2C" w:rsidP="006F1AF4">
      <w:pPr>
        <w:pStyle w:val="2"/>
        <w:snapToGrid w:val="0"/>
        <w:spacing w:line="440" w:lineRule="exact"/>
        <w:ind w:leftChars="200" w:left="420" w:firstLine="0"/>
        <w:rPr>
          <w:rFonts w:ascii="华文仿宋" w:eastAsia="华文仿宋" w:hAnsi="华文仿宋" w:cs="华文仿宋"/>
          <w:sz w:val="28"/>
          <w:szCs w:val="28"/>
        </w:rPr>
      </w:pPr>
    </w:p>
    <w:tbl>
      <w:tblPr>
        <w:tblW w:w="6522" w:type="dxa"/>
        <w:jc w:val="center"/>
        <w:tblLayout w:type="fixed"/>
        <w:tblLook w:val="04A0"/>
      </w:tblPr>
      <w:tblGrid>
        <w:gridCol w:w="1016"/>
        <w:gridCol w:w="3190"/>
        <w:gridCol w:w="1182"/>
        <w:gridCol w:w="1134"/>
      </w:tblGrid>
      <w:tr w:rsidR="00954A2C">
        <w:trPr>
          <w:trHeight w:val="570"/>
          <w:jc w:val="center"/>
        </w:trPr>
        <w:tc>
          <w:tcPr>
            <w:tcW w:w="1016" w:type="dxa"/>
            <w:tcBorders>
              <w:top w:val="single" w:sz="4" w:space="0" w:color="auto"/>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序号</w:t>
            </w:r>
          </w:p>
        </w:tc>
        <w:tc>
          <w:tcPr>
            <w:tcW w:w="3190"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分项内容</w:t>
            </w:r>
          </w:p>
        </w:tc>
        <w:tc>
          <w:tcPr>
            <w:tcW w:w="1182"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数量</w:t>
            </w:r>
          </w:p>
        </w:tc>
        <w:tc>
          <w:tcPr>
            <w:tcW w:w="1134"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单位</w:t>
            </w:r>
          </w:p>
        </w:tc>
      </w:tr>
      <w:tr w:rsidR="00954A2C">
        <w:trPr>
          <w:trHeight w:val="356"/>
          <w:jc w:val="center"/>
        </w:trPr>
        <w:tc>
          <w:tcPr>
            <w:tcW w:w="1016" w:type="dxa"/>
            <w:tcBorders>
              <w:top w:val="nil"/>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w:t>
            </w:r>
          </w:p>
        </w:tc>
        <w:tc>
          <w:tcPr>
            <w:tcW w:w="3190"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核心交换机</w:t>
            </w:r>
          </w:p>
        </w:tc>
        <w:tc>
          <w:tcPr>
            <w:tcW w:w="1182"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p>
        </w:tc>
        <w:tc>
          <w:tcPr>
            <w:tcW w:w="1134"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台</w:t>
            </w:r>
          </w:p>
        </w:tc>
      </w:tr>
      <w:tr w:rsidR="00954A2C">
        <w:trPr>
          <w:trHeight w:val="285"/>
          <w:jc w:val="center"/>
        </w:trPr>
        <w:tc>
          <w:tcPr>
            <w:tcW w:w="1016" w:type="dxa"/>
            <w:tcBorders>
              <w:top w:val="nil"/>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2</w:t>
            </w:r>
          </w:p>
        </w:tc>
        <w:tc>
          <w:tcPr>
            <w:tcW w:w="3190"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核心交换机机箱</w:t>
            </w:r>
          </w:p>
        </w:tc>
        <w:tc>
          <w:tcPr>
            <w:tcW w:w="1182"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w:t>
            </w:r>
          </w:p>
        </w:tc>
        <w:tc>
          <w:tcPr>
            <w:tcW w:w="1134"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台</w:t>
            </w:r>
          </w:p>
        </w:tc>
      </w:tr>
      <w:tr w:rsidR="00954A2C">
        <w:trPr>
          <w:trHeight w:val="285"/>
          <w:jc w:val="center"/>
        </w:trPr>
        <w:tc>
          <w:tcPr>
            <w:tcW w:w="1016" w:type="dxa"/>
            <w:tcBorders>
              <w:top w:val="nil"/>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p>
        </w:tc>
        <w:tc>
          <w:tcPr>
            <w:tcW w:w="3190"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核心交换机业务板</w:t>
            </w:r>
          </w:p>
        </w:tc>
        <w:tc>
          <w:tcPr>
            <w:tcW w:w="1182"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p>
        </w:tc>
        <w:tc>
          <w:tcPr>
            <w:tcW w:w="1134"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块</w:t>
            </w:r>
          </w:p>
        </w:tc>
      </w:tr>
      <w:tr w:rsidR="00954A2C">
        <w:trPr>
          <w:trHeight w:val="285"/>
          <w:jc w:val="center"/>
        </w:trPr>
        <w:tc>
          <w:tcPr>
            <w:tcW w:w="1016" w:type="dxa"/>
            <w:tcBorders>
              <w:top w:val="nil"/>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4</w:t>
            </w:r>
          </w:p>
        </w:tc>
        <w:tc>
          <w:tcPr>
            <w:tcW w:w="3190"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核心交换机引擎</w:t>
            </w:r>
          </w:p>
        </w:tc>
        <w:tc>
          <w:tcPr>
            <w:tcW w:w="1182"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p>
        </w:tc>
        <w:tc>
          <w:tcPr>
            <w:tcW w:w="1134" w:type="dxa"/>
            <w:tcBorders>
              <w:top w:val="nil"/>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块</w:t>
            </w:r>
          </w:p>
        </w:tc>
      </w:tr>
      <w:tr w:rsidR="00954A2C">
        <w:trPr>
          <w:trHeight w:val="285"/>
          <w:jc w:val="center"/>
        </w:trPr>
        <w:tc>
          <w:tcPr>
            <w:tcW w:w="1016" w:type="dxa"/>
            <w:tcBorders>
              <w:top w:val="single" w:sz="4" w:space="0" w:color="auto"/>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5</w:t>
            </w:r>
          </w:p>
        </w:tc>
        <w:tc>
          <w:tcPr>
            <w:tcW w:w="3190"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光纤模块</w:t>
            </w:r>
          </w:p>
        </w:tc>
        <w:tc>
          <w:tcPr>
            <w:tcW w:w="1182"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30</w:t>
            </w:r>
          </w:p>
        </w:tc>
        <w:tc>
          <w:tcPr>
            <w:tcW w:w="1134"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个</w:t>
            </w:r>
          </w:p>
        </w:tc>
      </w:tr>
      <w:tr w:rsidR="00954A2C">
        <w:trPr>
          <w:trHeight w:val="285"/>
          <w:jc w:val="center"/>
        </w:trPr>
        <w:tc>
          <w:tcPr>
            <w:tcW w:w="1016" w:type="dxa"/>
            <w:tcBorders>
              <w:top w:val="single" w:sz="4" w:space="0" w:color="auto"/>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6</w:t>
            </w:r>
          </w:p>
        </w:tc>
        <w:tc>
          <w:tcPr>
            <w:tcW w:w="3190"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汇聚层交换机</w:t>
            </w:r>
          </w:p>
        </w:tc>
        <w:tc>
          <w:tcPr>
            <w:tcW w:w="1182"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8</w:t>
            </w:r>
          </w:p>
        </w:tc>
        <w:tc>
          <w:tcPr>
            <w:tcW w:w="1134"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台</w:t>
            </w:r>
          </w:p>
        </w:tc>
      </w:tr>
      <w:tr w:rsidR="00954A2C">
        <w:trPr>
          <w:trHeight w:val="285"/>
          <w:jc w:val="center"/>
        </w:trPr>
        <w:tc>
          <w:tcPr>
            <w:tcW w:w="1016" w:type="dxa"/>
            <w:tcBorders>
              <w:top w:val="single" w:sz="4" w:space="0" w:color="auto"/>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7</w:t>
            </w:r>
          </w:p>
        </w:tc>
        <w:tc>
          <w:tcPr>
            <w:tcW w:w="3190"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接入层交换机</w:t>
            </w:r>
          </w:p>
        </w:tc>
        <w:tc>
          <w:tcPr>
            <w:tcW w:w="1182"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160</w:t>
            </w:r>
          </w:p>
        </w:tc>
        <w:tc>
          <w:tcPr>
            <w:tcW w:w="1134"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台</w:t>
            </w:r>
          </w:p>
        </w:tc>
      </w:tr>
      <w:tr w:rsidR="00954A2C">
        <w:trPr>
          <w:trHeight w:val="285"/>
          <w:jc w:val="center"/>
        </w:trPr>
        <w:tc>
          <w:tcPr>
            <w:tcW w:w="1016" w:type="dxa"/>
            <w:tcBorders>
              <w:top w:val="single" w:sz="4" w:space="0" w:color="auto"/>
              <w:left w:val="single" w:sz="4" w:space="0" w:color="auto"/>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8</w:t>
            </w:r>
          </w:p>
        </w:tc>
        <w:tc>
          <w:tcPr>
            <w:tcW w:w="3190"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视频会议金视通主机</w:t>
            </w:r>
          </w:p>
        </w:tc>
        <w:tc>
          <w:tcPr>
            <w:tcW w:w="1182"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p>
        </w:tc>
        <w:tc>
          <w:tcPr>
            <w:tcW w:w="1134" w:type="dxa"/>
            <w:tcBorders>
              <w:top w:val="single" w:sz="4" w:space="0" w:color="auto"/>
              <w:left w:val="nil"/>
              <w:bottom w:val="single" w:sz="4" w:space="0" w:color="auto"/>
              <w:right w:val="single" w:sz="4" w:space="0" w:color="auto"/>
            </w:tcBorders>
            <w:noWrap/>
            <w:vAlign w:val="center"/>
          </w:tcPr>
          <w:p w:rsidR="00954A2C" w:rsidRDefault="00346AD2">
            <w:pPr>
              <w:widowControl/>
              <w:spacing w:line="440" w:lineRule="exact"/>
              <w:jc w:val="center"/>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台</w:t>
            </w:r>
          </w:p>
        </w:tc>
      </w:tr>
    </w:tbl>
    <w:p w:rsidR="00954A2C" w:rsidRDefault="00346AD2">
      <w:pPr>
        <w:spacing w:line="440" w:lineRule="exact"/>
        <w:ind w:firstLineChars="200" w:firstLine="561"/>
        <w:rPr>
          <w:rFonts w:ascii="华文仿宋" w:eastAsia="华文仿宋" w:hAnsi="华文仿宋" w:cs="华文仿宋"/>
          <w:b/>
          <w:sz w:val="28"/>
          <w:szCs w:val="28"/>
        </w:rPr>
      </w:pPr>
      <w:r>
        <w:rPr>
          <w:rFonts w:ascii="华文仿宋" w:eastAsia="华文仿宋" w:hAnsi="华文仿宋" w:cs="华文仿宋" w:hint="eastAsia"/>
          <w:b/>
          <w:sz w:val="28"/>
          <w:szCs w:val="28"/>
        </w:rPr>
        <w:t>二、服务时间</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本期项目的服务时间为一年，自</w:t>
      </w:r>
      <w:r>
        <w:rPr>
          <w:rFonts w:ascii="华文仿宋" w:eastAsia="华文仿宋" w:hAnsi="华文仿宋" w:cs="华文仿宋" w:hint="eastAsia"/>
          <w:sz w:val="28"/>
          <w:szCs w:val="28"/>
        </w:rPr>
        <w:t>202</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年</w:t>
      </w:r>
      <w:r>
        <w:rPr>
          <w:rFonts w:ascii="华文仿宋" w:eastAsia="华文仿宋" w:hAnsi="华文仿宋" w:cs="华文仿宋" w:hint="eastAsia"/>
          <w:sz w:val="28"/>
          <w:szCs w:val="28"/>
        </w:rPr>
        <w:t>10</w:t>
      </w:r>
      <w:r>
        <w:rPr>
          <w:rFonts w:ascii="华文仿宋" w:eastAsia="华文仿宋" w:hAnsi="华文仿宋" w:cs="华文仿宋" w:hint="eastAsia"/>
          <w:sz w:val="28"/>
          <w:szCs w:val="28"/>
        </w:rPr>
        <w:t>月</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日至</w:t>
      </w:r>
      <w:r>
        <w:rPr>
          <w:rFonts w:ascii="华文仿宋" w:eastAsia="华文仿宋" w:hAnsi="华文仿宋" w:cs="华文仿宋" w:hint="eastAsia"/>
          <w:sz w:val="28"/>
          <w:szCs w:val="28"/>
        </w:rPr>
        <w:t>202</w:t>
      </w: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年</w:t>
      </w:r>
      <w:r>
        <w:rPr>
          <w:rFonts w:ascii="华文仿宋" w:eastAsia="华文仿宋" w:hAnsi="华文仿宋" w:cs="华文仿宋" w:hint="eastAsia"/>
          <w:sz w:val="28"/>
          <w:szCs w:val="28"/>
        </w:rPr>
        <w:t>9</w:t>
      </w:r>
      <w:r>
        <w:rPr>
          <w:rFonts w:ascii="华文仿宋" w:eastAsia="华文仿宋" w:hAnsi="华文仿宋" w:cs="华文仿宋" w:hint="eastAsia"/>
          <w:sz w:val="28"/>
          <w:szCs w:val="28"/>
        </w:rPr>
        <w:t>月</w:t>
      </w:r>
      <w:r>
        <w:rPr>
          <w:rFonts w:ascii="华文仿宋" w:eastAsia="华文仿宋" w:hAnsi="华文仿宋" w:cs="华文仿宋" w:hint="eastAsia"/>
          <w:sz w:val="28"/>
          <w:szCs w:val="28"/>
        </w:rPr>
        <w:t>30</w:t>
      </w:r>
      <w:r>
        <w:rPr>
          <w:rFonts w:ascii="华文仿宋" w:eastAsia="华文仿宋" w:hAnsi="华文仿宋" w:cs="华文仿宋" w:hint="eastAsia"/>
          <w:sz w:val="28"/>
          <w:szCs w:val="28"/>
        </w:rPr>
        <w:t>日。</w:t>
      </w:r>
    </w:p>
    <w:p w:rsidR="00954A2C" w:rsidRDefault="00346AD2">
      <w:pPr>
        <w:spacing w:line="440" w:lineRule="exact"/>
        <w:ind w:firstLineChars="200" w:firstLine="561"/>
        <w:rPr>
          <w:rFonts w:ascii="华文仿宋" w:eastAsia="华文仿宋" w:hAnsi="华文仿宋" w:cs="华文仿宋"/>
          <w:b/>
          <w:sz w:val="28"/>
          <w:szCs w:val="28"/>
        </w:rPr>
      </w:pPr>
      <w:r>
        <w:rPr>
          <w:rFonts w:ascii="华文仿宋" w:eastAsia="华文仿宋" w:hAnsi="华文仿宋" w:cs="华文仿宋" w:hint="eastAsia"/>
          <w:b/>
          <w:sz w:val="28"/>
          <w:szCs w:val="28"/>
        </w:rPr>
        <w:t>三、服务要求</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服务内容</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）设备主机硬件及环境保养（主机清洁保养、给配电以及外围设备等环境保养，每月一次）。</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）设备主机维修及备件提供（在维护工作中所产生的有关费用，包括配件修理、备件更换、耗材等费用，由承包单位承担）。</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）系统性能日常维护；（定期巡检，每月一次；定期配置备份、补丁升级、日志检查、固件升级，每季度一次）。</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）协助配置交换机及网络系统的重新部署及调试。</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5</w:t>
      </w:r>
      <w:r>
        <w:rPr>
          <w:rFonts w:ascii="华文仿宋" w:eastAsia="华文仿宋" w:hAnsi="华文仿宋" w:cs="华文仿宋" w:hint="eastAsia"/>
          <w:sz w:val="28"/>
          <w:szCs w:val="28"/>
        </w:rPr>
        <w:t>）遇到学院有重大活动需要保障网络稳定时，承包单位需派技术人员到现场提供技术支持。</w:t>
      </w:r>
    </w:p>
    <w:p w:rsidR="00954A2C" w:rsidRDefault="00346AD2">
      <w:pPr>
        <w:snapToGrid w:val="0"/>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承包单位为学院校园网提供的维护服务内容</w:t>
      </w:r>
      <w:r>
        <w:rPr>
          <w:rFonts w:ascii="华文仿宋" w:eastAsia="华文仿宋" w:hAnsi="华文仿宋" w:cs="华文仿宋" w:hint="eastAsia"/>
          <w:sz w:val="28"/>
          <w:szCs w:val="28"/>
        </w:rPr>
        <w:t xml:space="preserve"> </w:t>
      </w:r>
    </w:p>
    <w:p w:rsidR="00954A2C" w:rsidRDefault="00346AD2">
      <w:pPr>
        <w:snapToGrid w:val="0"/>
        <w:spacing w:line="440" w:lineRule="exact"/>
        <w:ind w:firstLineChars="200" w:firstLine="560"/>
        <w:rPr>
          <w:rFonts w:ascii="华文仿宋" w:eastAsia="华文仿宋" w:hAnsi="华文仿宋" w:cs="华文仿宋"/>
          <w:b/>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负责学院校园网基础网络的维护与故障排除。承包单位应根据学院网络设备数量、类型、使用状况等情况配备一定量的满足学院日常维修维护用的备件、配件、工具和耗材。在维护工作中所产生的有关费用，包括配件修理和更换费用，耗材等由承包单位承担。承包单位所提供的配件应为全新，确实无法提供全新配件的（如已停产的设备），应不低于原有设备性能要求，并经使用部门管理人员确认，更换掉的配件由使用部门</w:t>
      </w:r>
      <w:r>
        <w:rPr>
          <w:rFonts w:ascii="华文仿宋" w:eastAsia="华文仿宋" w:hAnsi="华文仿宋" w:cs="华文仿宋" w:hint="eastAsia"/>
          <w:sz w:val="28"/>
          <w:szCs w:val="28"/>
        </w:rPr>
        <w:t>保留，所更换配件的产权归学院所有。确实没办法维修的设备，承包单位应启用备件进行更换，备件的性能应不低于原有设备的性能，更换掉的设备由使用部门保留，所更换备件的产权归承包单位所有。</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）接到报修电话半个小时内响应，</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小时内到达现场，在</w:t>
      </w: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小时内无法解决故障的，应提供相当功能的备用设备满足学院需求，备用设备的产权归承包单位所有（在完成维修后收回，或在服务期满后收回）。代维设备中已达到报废年限的设备如出现故障的，能维修的由承包单位负责维修（费用由承包单位承担），确不能维修的由承包单位出具第三方对该代维设备不能维修</w:t>
      </w:r>
      <w:r>
        <w:rPr>
          <w:rFonts w:ascii="华文仿宋" w:eastAsia="华文仿宋" w:hAnsi="华文仿宋" w:cs="华文仿宋" w:hint="eastAsia"/>
          <w:sz w:val="28"/>
          <w:szCs w:val="28"/>
        </w:rPr>
        <w:t>的证明文件，并提供备用设备供学院使用，满足教学需求（该设备的报废工作由使用部门按有关程序申报）。</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）做好设备主机硬件及环境保养工作（主机清洁保养、给配电以及外围设备等环境保养，每月一次）。</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）做好系统性能日常维护工作（定期巡检，每月一次；定期配置备份、补丁升级、日志检查、固件升级，每季度一次）。</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w:t>
      </w:r>
      <w:r>
        <w:rPr>
          <w:rFonts w:ascii="华文仿宋" w:eastAsia="华文仿宋" w:hAnsi="华文仿宋" w:cs="华文仿宋" w:hint="eastAsia"/>
          <w:sz w:val="28"/>
          <w:szCs w:val="28"/>
        </w:rPr>
        <w:t>5</w:t>
      </w:r>
      <w:r>
        <w:rPr>
          <w:rFonts w:ascii="华文仿宋" w:eastAsia="华文仿宋" w:hAnsi="华文仿宋" w:cs="华文仿宋" w:hint="eastAsia"/>
          <w:sz w:val="28"/>
          <w:szCs w:val="28"/>
        </w:rPr>
        <w:t>）负责做好代维修登记</w:t>
      </w:r>
      <w:r>
        <w:rPr>
          <w:rFonts w:ascii="华文仿宋" w:eastAsia="华文仿宋" w:hAnsi="华文仿宋" w:cs="华文仿宋" w:hint="eastAsia"/>
          <w:sz w:val="28"/>
          <w:szCs w:val="28"/>
        </w:rPr>
        <w:t>以及</w:t>
      </w:r>
      <w:r>
        <w:rPr>
          <w:rFonts w:ascii="华文仿宋" w:eastAsia="华文仿宋" w:hAnsi="华文仿宋" w:cs="华文仿宋" w:hint="eastAsia"/>
          <w:sz w:val="28"/>
          <w:szCs w:val="28"/>
        </w:rPr>
        <w:t>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工作日志，详细记录使用情况</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维修</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记录。（每月报送一次维修维护工作日志）</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6</w:t>
      </w:r>
      <w:r>
        <w:rPr>
          <w:rFonts w:ascii="华文仿宋" w:eastAsia="华文仿宋" w:hAnsi="华文仿宋" w:cs="华文仿宋" w:hint="eastAsia"/>
          <w:sz w:val="28"/>
          <w:szCs w:val="28"/>
        </w:rPr>
        <w:t>）根据学院需要，协助配置交换机及网络系统的重新部署及调试。</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驻场人员要求</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）中</w:t>
      </w:r>
      <w:r>
        <w:rPr>
          <w:rFonts w:ascii="华文仿宋" w:eastAsia="华文仿宋" w:hAnsi="华文仿宋" w:cs="华文仿宋" w:hint="eastAsia"/>
          <w:sz w:val="28"/>
          <w:szCs w:val="28"/>
        </w:rPr>
        <w:t>标人在签订维护服务合同后派具有相应能力的相对固定的专业技术人员负责完成或协助完成指定代维设备的运行维护、维修</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工作。任务重时可按采购人要求加派人员，以能确保完成维护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服务工作。</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）人员资质要求：中标人选派的专业技术人员必须掌握代维设备维护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的所有软硬件技术及相关其它知识，具备独立、熟练处理各类网络设备及网络相关设备故障的能力。</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）维护人员必须为投标人单位员工，提供近期（投标截止日前三个月）缴交社保或缴纳个人所得税的证明材料复印件加盖投标人公章。</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维护服务考核标准</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）在维护服务期内，中标人接受采购人定期或不定期的对代维设备和维护</w:t>
      </w:r>
      <w:r>
        <w:rPr>
          <w:rFonts w:ascii="华文仿宋" w:eastAsia="华文仿宋" w:hAnsi="华文仿宋" w:cs="华文仿宋" w:hint="eastAsia"/>
          <w:sz w:val="28"/>
          <w:szCs w:val="28"/>
        </w:rPr>
        <w:t>保养</w:t>
      </w:r>
      <w:r>
        <w:rPr>
          <w:rFonts w:ascii="华文仿宋" w:eastAsia="华文仿宋" w:hAnsi="华文仿宋" w:cs="华文仿宋" w:hint="eastAsia"/>
          <w:sz w:val="28"/>
          <w:szCs w:val="28"/>
        </w:rPr>
        <w:t>工作进行检查。</w:t>
      </w:r>
    </w:p>
    <w:p w:rsidR="00954A2C" w:rsidRDefault="00346AD2">
      <w:pPr>
        <w:spacing w:line="44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）采购人每月给中标人的维护人员专业技术水平、服务态度、劳动纪律、维护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服务质量等维护</w:t>
      </w:r>
      <w:r>
        <w:rPr>
          <w:rFonts w:ascii="华文仿宋" w:eastAsia="华文仿宋" w:hAnsi="华文仿宋" w:cs="华文仿宋" w:hint="eastAsia"/>
          <w:sz w:val="28"/>
          <w:szCs w:val="28"/>
        </w:rPr>
        <w:t>和保养</w:t>
      </w:r>
      <w:r>
        <w:rPr>
          <w:rFonts w:ascii="华文仿宋" w:eastAsia="华文仿宋" w:hAnsi="华文仿宋" w:cs="华文仿宋" w:hint="eastAsia"/>
          <w:sz w:val="28"/>
          <w:szCs w:val="28"/>
        </w:rPr>
        <w:t>服务工作进行量化评分。量化评分作为采购人向中标人付款的重要依据。</w:t>
      </w:r>
    </w:p>
    <w:p w:rsidR="00954A2C" w:rsidRDefault="00954A2C" w:rsidP="006F1AF4">
      <w:pPr>
        <w:pStyle w:val="a6"/>
        <w:spacing w:line="360" w:lineRule="auto"/>
        <w:ind w:firstLine="640"/>
        <w:rPr>
          <w:rFonts w:ascii="华文仿宋" w:eastAsia="华文仿宋" w:hAnsi="华文仿宋" w:cs="华文仿宋"/>
          <w:sz w:val="32"/>
          <w:szCs w:val="32"/>
        </w:rPr>
      </w:pPr>
    </w:p>
    <w:p w:rsidR="00954A2C" w:rsidRDefault="00954A2C">
      <w:pPr>
        <w:pStyle w:val="a6"/>
        <w:spacing w:line="360" w:lineRule="auto"/>
        <w:ind w:left="845" w:firstLineChars="0" w:firstLine="0"/>
        <w:rPr>
          <w:rFonts w:ascii="宋体" w:eastAsia="宋体" w:hAnsi="宋体" w:cs="宋体"/>
          <w:bCs/>
          <w:sz w:val="24"/>
          <w:szCs w:val="24"/>
        </w:rPr>
      </w:pPr>
    </w:p>
    <w:p w:rsidR="00954A2C" w:rsidRDefault="00954A2C">
      <w:pPr>
        <w:pStyle w:val="a6"/>
        <w:spacing w:line="360" w:lineRule="auto"/>
        <w:ind w:firstLineChars="0" w:firstLine="0"/>
        <w:rPr>
          <w:rFonts w:ascii="宋体" w:eastAsia="宋体" w:hAnsi="宋体" w:cs="宋体"/>
          <w:b/>
          <w:sz w:val="24"/>
          <w:szCs w:val="24"/>
        </w:rPr>
      </w:pPr>
    </w:p>
    <w:p w:rsidR="00954A2C" w:rsidRDefault="00954A2C">
      <w:pPr>
        <w:widowControl/>
        <w:spacing w:before="100" w:beforeAutospacing="1" w:after="100" w:afterAutospacing="1"/>
        <w:jc w:val="left"/>
        <w:rPr>
          <w:rFonts w:asciiTheme="minorEastAsia" w:hAnsiTheme="minorEastAsia" w:cs="宋体"/>
          <w:color w:val="292929"/>
          <w:kern w:val="0"/>
          <w:sz w:val="24"/>
          <w:szCs w:val="24"/>
        </w:rPr>
      </w:pPr>
    </w:p>
    <w:sectPr w:rsidR="00954A2C" w:rsidSect="00954A2C">
      <w:pgSz w:w="11906" w:h="16838"/>
      <w:pgMar w:top="1134" w:right="1400" w:bottom="1134" w:left="14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D2" w:rsidRDefault="00346AD2" w:rsidP="006F1AF4">
      <w:r>
        <w:separator/>
      </w:r>
    </w:p>
  </w:endnote>
  <w:endnote w:type="continuationSeparator" w:id="1">
    <w:p w:rsidR="00346AD2" w:rsidRDefault="00346AD2" w:rsidP="006F1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D2" w:rsidRDefault="00346AD2" w:rsidP="006F1AF4">
      <w:r>
        <w:separator/>
      </w:r>
    </w:p>
  </w:footnote>
  <w:footnote w:type="continuationSeparator" w:id="1">
    <w:p w:rsidR="00346AD2" w:rsidRDefault="00346AD2" w:rsidP="006F1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Tc0YmRlMmM2OWJjNzE2YmFjYzAyOWIzMGM3NDJhZDgifQ=="/>
  </w:docVars>
  <w:rsids>
    <w:rsidRoot w:val="006472EB"/>
    <w:rsid w:val="00046C95"/>
    <w:rsid w:val="00075741"/>
    <w:rsid w:val="00081C0A"/>
    <w:rsid w:val="00211A59"/>
    <w:rsid w:val="00346AD2"/>
    <w:rsid w:val="00350B2B"/>
    <w:rsid w:val="00421DA1"/>
    <w:rsid w:val="004329D6"/>
    <w:rsid w:val="004876E6"/>
    <w:rsid w:val="004A4827"/>
    <w:rsid w:val="0054036B"/>
    <w:rsid w:val="005C7133"/>
    <w:rsid w:val="005D1DE3"/>
    <w:rsid w:val="005F7C00"/>
    <w:rsid w:val="006472EB"/>
    <w:rsid w:val="00650DAE"/>
    <w:rsid w:val="006C0986"/>
    <w:rsid w:val="006C3A17"/>
    <w:rsid w:val="006F1AF4"/>
    <w:rsid w:val="006F4235"/>
    <w:rsid w:val="00726F20"/>
    <w:rsid w:val="00751B65"/>
    <w:rsid w:val="007625F0"/>
    <w:rsid w:val="008800BD"/>
    <w:rsid w:val="008B4223"/>
    <w:rsid w:val="00930246"/>
    <w:rsid w:val="00954A2C"/>
    <w:rsid w:val="00A63354"/>
    <w:rsid w:val="00AE5F9A"/>
    <w:rsid w:val="00B239FE"/>
    <w:rsid w:val="00B93C64"/>
    <w:rsid w:val="00BE7D0B"/>
    <w:rsid w:val="00BF54D5"/>
    <w:rsid w:val="00BF7EF4"/>
    <w:rsid w:val="00C763D5"/>
    <w:rsid w:val="00DE4F0A"/>
    <w:rsid w:val="00DF4C2B"/>
    <w:rsid w:val="00FC71AD"/>
    <w:rsid w:val="035350A3"/>
    <w:rsid w:val="055C6533"/>
    <w:rsid w:val="06FE596B"/>
    <w:rsid w:val="099605C3"/>
    <w:rsid w:val="0A006D64"/>
    <w:rsid w:val="0A063166"/>
    <w:rsid w:val="0ED20AD8"/>
    <w:rsid w:val="10E3382B"/>
    <w:rsid w:val="16602EB1"/>
    <w:rsid w:val="181847CD"/>
    <w:rsid w:val="18C533CA"/>
    <w:rsid w:val="1DFA2C15"/>
    <w:rsid w:val="1FE30F47"/>
    <w:rsid w:val="205145C7"/>
    <w:rsid w:val="24324D3F"/>
    <w:rsid w:val="269F4DC4"/>
    <w:rsid w:val="2706065C"/>
    <w:rsid w:val="35E923C2"/>
    <w:rsid w:val="3D1F771E"/>
    <w:rsid w:val="3D3F62C1"/>
    <w:rsid w:val="4786240D"/>
    <w:rsid w:val="4AAD45F3"/>
    <w:rsid w:val="4B413992"/>
    <w:rsid w:val="4BE26A3E"/>
    <w:rsid w:val="4E694D73"/>
    <w:rsid w:val="4F420376"/>
    <w:rsid w:val="564F7CA6"/>
    <w:rsid w:val="581465A3"/>
    <w:rsid w:val="5AE420E3"/>
    <w:rsid w:val="5B7405EC"/>
    <w:rsid w:val="61C11FAC"/>
    <w:rsid w:val="64124794"/>
    <w:rsid w:val="67AD74E3"/>
    <w:rsid w:val="6DD4148E"/>
    <w:rsid w:val="77094287"/>
    <w:rsid w:val="7D0D5CCA"/>
    <w:rsid w:val="7DA320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2" w:semiHidden="0" w:uiPriority="0" w:unhideWhenUsed="0"/>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A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954A2C"/>
    <w:pPr>
      <w:adjustRightInd w:val="0"/>
      <w:spacing w:line="312" w:lineRule="atLeast"/>
      <w:ind w:left="100" w:hanging="200"/>
    </w:pPr>
    <w:rPr>
      <w:rFonts w:ascii="Times New Roman" w:eastAsia="宋体" w:hAnsi="Times New Roman" w:cs="Times New Roman"/>
      <w:kern w:val="0"/>
      <w:sz w:val="24"/>
      <w:szCs w:val="20"/>
    </w:rPr>
  </w:style>
  <w:style w:type="paragraph" w:styleId="a3">
    <w:name w:val="footer"/>
    <w:basedOn w:val="a"/>
    <w:link w:val="Char"/>
    <w:uiPriority w:val="99"/>
    <w:unhideWhenUsed/>
    <w:qFormat/>
    <w:rsid w:val="00954A2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54A2C"/>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954A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954A2C"/>
    <w:rPr>
      <w:sz w:val="18"/>
      <w:szCs w:val="18"/>
    </w:rPr>
  </w:style>
  <w:style w:type="character" w:customStyle="1" w:styleId="Char">
    <w:name w:val="页脚 Char"/>
    <w:basedOn w:val="a0"/>
    <w:link w:val="a3"/>
    <w:uiPriority w:val="99"/>
    <w:qFormat/>
    <w:rsid w:val="00954A2C"/>
    <w:rPr>
      <w:sz w:val="18"/>
      <w:szCs w:val="18"/>
    </w:rPr>
  </w:style>
  <w:style w:type="paragraph" w:styleId="a6">
    <w:name w:val="List Paragraph"/>
    <w:basedOn w:val="a"/>
    <w:uiPriority w:val="34"/>
    <w:qFormat/>
    <w:rsid w:val="00954A2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Company>szy</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Surface</cp:lastModifiedBy>
  <cp:revision>3</cp:revision>
  <cp:lastPrinted>2023-05-06T03:28:00Z</cp:lastPrinted>
  <dcterms:created xsi:type="dcterms:W3CDTF">2023-05-08T10:12:00Z</dcterms:created>
  <dcterms:modified xsi:type="dcterms:W3CDTF">2023-05-08T10:12:00Z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149036D232D44EECA25835F787D63775_13</vt:lpwstr>
  </property>
</Properties>
</file>